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SOC 2 compliance</w:t>
      </w:r>
    </w:p>
    <w:p>
      <w:pPr/>
      <w:r>
        <w:rPr>
          <w:b w:val="1"/>
          <w:bCs w:val="1"/>
        </w:rPr>
        <w:t xml:space="preserve">Silktide’s SOC 2 Type 2 attestation: what it covers and what it means for your data.</w:t>
      </w:r>
    </w:p>
    <w:p>
      <w:pPr/>
      <w:r>
        <w:rPr>
          <w:i w:val="1"/>
          <w:iCs w:val="1"/>
        </w:rPr>
        <w:t xml:space="preserve">In effect: May 23, 2024 – present</w:t>
      </w:r>
    </w:p>
    <w:p>
      <w:pPr/>
      <w:r>
        <w:rPr>
          <w:i w:val="1"/>
          <w:iCs w:val="1"/>
        </w:rPr>
        <w:t xml:space="preserve">https://silktide.com/legal/soc2/</w:t>
      </w:r>
    </w:p>
    <w:p>
      <w:pPr>
        <w:pStyle w:val="Heading2"/>
      </w:pPr>
      <w:r>
        <w:rPr/>
        <w:t xml:space="preserve">Why SOC 2 Compliance Matters</w:t>
      </w:r>
    </w:p>
    <w:p>
      <w:pPr/>
      <w:r>
        <w:rPr/>
        <w:t xml:space="preserve">SOC 2 is an auditing procedure developed by the American Institute of CPAs (AICPA), which ensures that service providers securely manage your data to protect the interests of your organization and the privacy of its clients. For Silktide, maintaining SOC 2 compliance means our customers can trust us with their most sensitive information.</w:t>
      </w:r>
    </w:p>
    <w:p>
      <w:pPr>
        <w:pStyle w:val="Heading2"/>
      </w:pPr>
      <w:r>
        <w:rPr/>
        <w:t xml:space="preserve">How Silktide Achieves SOC 2 Compliance</w:t>
      </w:r>
    </w:p>
    <w:p>
      <w:pPr>
        <w:pStyle w:val="Heading3"/>
      </w:pPr>
      <w:r>
        <w:rPr>
          <w:b w:val="1"/>
          <w:bCs w:val="1"/>
        </w:rPr>
        <w:t xml:space="preserve">Security</w:t>
      </w:r>
    </w:p>
    <w:p>
      <w:pPr/>
      <w:r>
        <w:rPr/>
        <w:t xml:space="preserve">We implement robust security measures including encryption, firewalls, and secure access controls to protect against unauthorized access.</w:t>
      </w:r>
    </w:p>
    <w:p>
      <w:pPr>
        <w:pStyle w:val="Heading3"/>
      </w:pPr>
      <w:r>
        <w:rPr/>
        <w:t xml:space="preserve">Availability</w:t>
      </w:r>
    </w:p>
    <w:p>
      <w:pPr/>
      <w:r>
        <w:rPr/>
        <w:t xml:space="preserve">Our systems are designed to ensure reliability and accessibility, with redundancy measures and performance monitoring in place.</w:t>
      </w:r>
    </w:p>
    <w:p>
      <w:pPr>
        <w:pStyle w:val="Heading3"/>
      </w:pPr>
      <w:r>
        <w:rPr/>
        <w:t xml:space="preserve">Processing integrity</w:t>
      </w:r>
    </w:p>
    <w:p>
      <w:pPr/>
      <w:r>
        <w:rPr/>
        <w:t xml:space="preserve">We ensure that all processing and handling of data are complete, valid, accurate, timely, and authorized.</w:t>
      </w:r>
    </w:p>
    <w:p>
      <w:pPr>
        <w:pStyle w:val="Heading3"/>
      </w:pPr>
      <w:r>
        <w:rPr/>
        <w:t xml:space="preserve">Confidentiality</w:t>
      </w:r>
    </w:p>
    <w:p>
      <w:pPr/>
      <w:r>
        <w:rPr/>
        <w:t xml:space="preserve">Data is classified and handled with stringent access controls and encryption to ensure that it remains confidential.</w:t>
      </w:r>
    </w:p>
    <w:p>
      <w:pPr>
        <w:pStyle w:val="Heading3"/>
      </w:pPr>
      <w:r>
        <w:rPr/>
        <w:t xml:space="preserve">Privacy</w:t>
      </w:r>
    </w:p>
    <w:p>
      <w:pPr/>
      <w:r>
        <w:rPr/>
        <w:t xml:space="preserve">We adhere strictly to privacy principles agreed upon with our clients and ensure that personal information is protected according to these standards.</w:t>
      </w:r>
    </w:p>
    <w:p>
      <w:pPr>
        <w:pStyle w:val="Heading2"/>
      </w:pPr>
      <w:r>
        <w:rPr/>
        <w:t xml:space="preserve">Benefits of SOC 2 Compliance for Our Customers</w:t>
      </w:r>
    </w:p>
    <w:p>
      <w:pPr/>
      <w:r>
        <w:rPr/>
        <w:t xml:space="preserve">With SOC 2 compliance, you can be confident that Silktide is dedicated to protecting your data and ensuring the highest levels of security and privacy. This commitment provides peace of mind and supports your business’s compliance with regulatory requirements.</w:t>
      </w:r>
    </w:p>
    <w:p>
      <w:pPr>
        <w:pStyle w:val="Heading2"/>
      </w:pPr>
      <w:r>
        <w:rPr/>
        <w:t xml:space="preserve">Commitment to Continuous Improvement</w:t>
      </w:r>
    </w:p>
    <w:p>
      <w:pPr/>
      <w:r>
        <w:rPr/>
        <w:t xml:space="preserve">Our security team continuously monitors and updates our security practices to not only maintain SOC 2 compliance but to exceed its standards whenever possible. Regular audits and updates ensure that our defenses not only meet but stay ahead of current threats.</w:t>
      </w:r>
    </w:p>
    <w:p>
      <w:pPr/>
    </w:p>
    <w:p>
      <w:pPr/>
    </w:p>
    <w:p>
      <w:pPr/>
      <w:r>
        <w:rPr/>
        <w:t xml:space="preserve">To achieve this we’ve undertaken compliance and certification measures:</w:t>
      </w:r>
    </w:p>
    <w:p>
      <w:pPr>
        <w:pStyle w:val="Heading3"/>
      </w:pPr>
      <w:r>
        <w:rPr/>
        <w:t xml:space="preserve">SOC2 Type 2</w:t>
      </w:r>
    </w:p>
    <w:p>
      <w:pPr/>
      <w:r>
        <w:rPr/>
        <w:t xml:space="preserve">We achieved SOC2 Type 2 compliance; a significant milestone that underscores our commitment to data security and handling. This rigorous audit evaluates our systems and processes, ensuring they meet high standards for security, availability, processing integrity, confidentiality, and privacy.</w:t>
      </w:r>
    </w:p>
    <w:p>
      <w:pPr>
        <w:pStyle w:val="Heading3"/>
      </w:pPr>
      <w:r>
        <w:rPr/>
        <w:t xml:space="preserve">CAIQ</w:t>
      </w:r>
    </w:p>
    <w:p>
      <w:pPr/>
      <w:r>
        <w:rPr/>
        <w:t xml:space="preserve">Alongside this, our CAIQ assessment provides transparency into our cloud security capabilities, aligning with industry benchmarks. These aren’t just accolades; they represent our ongoing dedication to maintaining a secure and trustworthy environment for your data.</w:t>
      </w:r>
    </w:p>
    <w:p>
      <w:pPr>
        <w:pStyle w:val="Heading2"/>
      </w:pPr>
      <w:r>
        <w:rPr/>
        <w:t xml:space="preserve">Contact Us</w:t>
      </w:r>
    </w:p>
    <w:p>
      <w:pPr/>
      <w:r>
        <w:rPr/>
        <w:t xml:space="preserve">If you have any security-related questions or concerns, please feel free to reach out to us at </w:t>
      </w:r>
      <w:hyperlink r:id="rId7" w:history="1">
        <w:r>
          <w:rPr/>
          <w:t xml:space="preserve">security@silktide.com</w:t>
        </w:r>
      </w:hyperlink>
      <w:r>
        <w:rPr/>
        <w:t xml:space="preserve">. Our team is dedicated to addressing your queries and providing the necessary support.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spacing w:after="120" w:line="276"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0" w:after="160"/>
    </w:pPr>
    <w:rPr>
      <w:sz w:val="40"/>
      <w:szCs w:val="40"/>
      <w:b w:val="1"/>
      <w:bCs w:val="1"/>
    </w:rPr>
  </w:style>
  <w:style w:type="paragraph" w:styleId="Heading2">
    <w:link w:val="Heading2Char"/>
    <w:name w:val="heading 2"/>
    <w:basedOn w:val="Normal"/>
    <w:pPr>
      <w:keepNext w:val="1"/>
      <w:spacing w:before="360" w:after="120"/>
    </w:pPr>
    <w:rPr>
      <w:sz w:val="28"/>
      <w:szCs w:val="28"/>
      <w:b w:val="1"/>
      <w:bCs w:val="1"/>
    </w:rPr>
  </w:style>
  <w:style w:type="paragraph" w:styleId="Heading3">
    <w:link w:val="Heading3Char"/>
    <w:name w:val="heading 3"/>
    <w:basedOn w:val="Normal"/>
    <w:pPr>
      <w:keepNext w:val="1"/>
      <w:spacing w:before="280" w:after="80"/>
    </w:pPr>
    <w:rPr>
      <w:sz w:val="24"/>
      <w:szCs w:val="24"/>
      <w:b w:val="1"/>
      <w:bCs w:val="1"/>
    </w:rPr>
  </w:style>
  <w:style w:type="paragraph" w:styleId="Heading4">
    <w:link w:val="Heading4Char"/>
    <w:name w:val="heading 4"/>
    <w:basedOn w:val="Normal"/>
    <w:pPr>
      <w:keepNext w:val="1"/>
      <w:spacing w:before="240" w:after="80"/>
    </w:pPr>
    <w:rPr>
      <w:sz w:val="20"/>
      <w:szCs w:val="20"/>
      <w:b w:val="1"/>
      <w:bCs w:val="1"/>
    </w:rPr>
  </w:style>
  <w:style w:type="paragraph" w:styleId="Heading5">
    <w:link w:val="Heading5Char"/>
    <w:name w:val="heading 5"/>
    <w:basedOn w:val="Normal"/>
    <w:pPr>
      <w:keepNext w:val="1"/>
      <w:spacing w:before="240" w:after="80"/>
    </w:pPr>
    <w:rPr>
      <w:sz w:val="20"/>
      <w:szCs w:val="20"/>
      <w:b w:val="1"/>
      <w:bCs w:val="1"/>
    </w:rPr>
  </w:style>
  <w:style w:type="paragraph" w:styleId="Heading6">
    <w:link w:val="Heading6Char"/>
    <w:name w:val="heading 6"/>
    <w:basedOn w:val="Normal"/>
    <w:pPr>
      <w:keepNext w:val="1"/>
      <w:spacing w:before="240" w:after="80"/>
    </w:pPr>
    <w:rPr>
      <w:sz w:val="20"/>
      <w:szCs w:val="2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Silktide</dc:creator>
  <dc:title>SOC 2 compliance</dc:title>
  <dc:description/>
  <dc:subject/>
  <cp:keywords/>
  <cp:category/>
  <cp:lastModifiedBy/>
  <dcterms:created xsi:type="dcterms:W3CDTF">2026-10-05T13:42:26+00:00</dcterms:created>
  <dcterms:modified xsi:type="dcterms:W3CDTF">2026-10-05T13:42:26+00:00</dcterms:modified>
</cp:coreProperties>
</file>

<file path=docProps/custom.xml><?xml version="1.0" encoding="utf-8"?>
<Properties xmlns="http://schemas.openxmlformats.org/officeDocument/2006/custom-properties" xmlns:vt="http://schemas.openxmlformats.org/officeDocument/2006/docPropsVTypes"/>
</file>