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95748B" w:rsidRDefault="0095748B">
      <w:pPr>
        <w:widowControl w:val="0"/>
        <w:pBdr>
          <w:top w:val="nil"/>
          <w:left w:val="nil"/>
          <w:bottom w:val="nil"/>
          <w:right w:val="nil"/>
          <w:between w:val="nil"/>
        </w:pBdr>
        <w:spacing w:line="276" w:lineRule="auto"/>
      </w:pPr>
    </w:p>
    <w:p w:rsidR="0095748B" w:rsidRDefault="00000000">
      <w:pPr>
        <w:pStyle w:val="Heading1"/>
        <w:numPr>
          <w:ilvl w:val="0"/>
          <w:numId w:val="1"/>
        </w:numPr>
        <w:spacing w:before="120" w:after="120"/>
        <w:ind w:left="357" w:hanging="357"/>
        <w:jc w:val="center"/>
      </w:pPr>
      <w:r>
        <w:rPr>
          <w:rFonts w:ascii="Arial" w:eastAsia="Arial" w:hAnsi="Arial" w:cs="Arial"/>
          <w:smallCaps/>
          <w:sz w:val="28"/>
          <w:szCs w:val="28"/>
          <w:u w:val="none"/>
        </w:rPr>
        <w:t>DATA PROCESSING AGREEMENT</w:t>
      </w:r>
    </w:p>
    <w:p w:rsidR="0095748B" w:rsidRDefault="00000000">
      <w:pPr>
        <w:jc w:val="both"/>
      </w:pPr>
      <w:r>
        <w:rPr>
          <w:rFonts w:ascii="Arial" w:eastAsia="Arial" w:hAnsi="Arial" w:cs="Arial"/>
          <w:sz w:val="20"/>
          <w:szCs w:val="20"/>
        </w:rPr>
        <w:t>This DPA is entered into between the Controller and the Processor and is incorporated into and governed by the terms of the Agreement.</w:t>
      </w:r>
    </w:p>
    <w:p w:rsidR="0095748B" w:rsidRDefault="0095748B">
      <w:pPr>
        <w:jc w:val="both"/>
        <w:rPr>
          <w:rFonts w:ascii="Arial" w:eastAsia="Arial" w:hAnsi="Arial" w:cs="Arial"/>
          <w:sz w:val="20"/>
          <w:szCs w:val="20"/>
        </w:rPr>
      </w:pP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Definitions</w:t>
      </w:r>
    </w:p>
    <w:p w:rsidR="0095748B" w:rsidRDefault="00000000">
      <w:pPr>
        <w:pBdr>
          <w:top w:val="nil"/>
          <w:left w:val="nil"/>
          <w:bottom w:val="nil"/>
          <w:right w:val="nil"/>
          <w:between w:val="nil"/>
        </w:pBdr>
        <w:spacing w:after="120" w:line="276" w:lineRule="auto"/>
        <w:jc w:val="both"/>
        <w:rPr>
          <w:rFonts w:ascii="Calibri" w:eastAsia="Calibri" w:hAnsi="Calibri" w:cs="Calibri"/>
          <w:color w:val="000000"/>
          <w:sz w:val="22"/>
          <w:szCs w:val="22"/>
        </w:rPr>
      </w:pPr>
      <w:r>
        <w:rPr>
          <w:rFonts w:ascii="Arial" w:eastAsia="Arial" w:hAnsi="Arial" w:cs="Arial"/>
          <w:color w:val="000000"/>
          <w:sz w:val="20"/>
          <w:szCs w:val="20"/>
        </w:rPr>
        <w:t>Any capitalised term not defined in this DPA shall have the meaning given to it in</w:t>
      </w:r>
      <w:r>
        <w:rPr>
          <w:rFonts w:ascii="Calibri" w:eastAsia="Calibri" w:hAnsi="Calibri" w:cs="Calibri"/>
          <w:color w:val="000000"/>
          <w:sz w:val="22"/>
          <w:szCs w:val="22"/>
        </w:rPr>
        <w:t xml:space="preserve"> the Agreement.</w:t>
      </w:r>
    </w:p>
    <w:tbl>
      <w:tblPr>
        <w:tblStyle w:val="a"/>
        <w:tblW w:w="9072" w:type="dxa"/>
        <w:tblInd w:w="-6" w:type="dxa"/>
        <w:tblLayout w:type="fixed"/>
        <w:tblLook w:val="0000" w:firstRow="0" w:lastRow="0" w:firstColumn="0" w:lastColumn="0" w:noHBand="0" w:noVBand="0"/>
      </w:tblPr>
      <w:tblGrid>
        <w:gridCol w:w="2693"/>
        <w:gridCol w:w="6379"/>
      </w:tblGrid>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w:t>
            </w:r>
            <w:r>
              <w:rPr>
                <w:rFonts w:ascii="Arial" w:eastAsia="Arial" w:hAnsi="Arial" w:cs="Arial"/>
                <w:b/>
                <w:color w:val="000000"/>
                <w:sz w:val="20"/>
                <w:szCs w:val="20"/>
              </w:rPr>
              <w:t>Affiliate</w:t>
            </w:r>
            <w:r>
              <w:rPr>
                <w:rFonts w:ascii="Arial" w:eastAsia="Arial" w:hAnsi="Arial" w:cs="Arial"/>
                <w:color w:val="000000"/>
                <w:sz w:val="20"/>
                <w:szCs w:val="20"/>
              </w:rPr>
              <w:t>”</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7"/>
              <w:jc w:val="both"/>
              <w:rPr>
                <w:rFonts w:ascii="Calibri" w:eastAsia="Calibri" w:hAnsi="Calibri" w:cs="Calibri"/>
                <w:color w:val="000000"/>
                <w:sz w:val="22"/>
                <w:szCs w:val="22"/>
              </w:rPr>
            </w:pPr>
            <w:r>
              <w:rPr>
                <w:rFonts w:ascii="Arial" w:eastAsia="Arial" w:hAnsi="Arial" w:cs="Arial"/>
                <w:color w:val="000000"/>
                <w:sz w:val="20"/>
                <w:szCs w:val="20"/>
              </w:rPr>
              <w:t xml:space="preserve">means any entity that directly or indirectly controls, is controlled by, or is under common control of a party. “Control,” for purposes of this definition, means direct or indirect ownership or control of more than 50% of the voting interests of a party; </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“Agreement”</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7"/>
              <w:jc w:val="both"/>
              <w:rPr>
                <w:rFonts w:ascii="Calibri" w:eastAsia="Calibri" w:hAnsi="Calibri" w:cs="Calibri"/>
                <w:color w:val="000000"/>
                <w:sz w:val="22"/>
                <w:szCs w:val="22"/>
              </w:rPr>
            </w:pPr>
            <w:r>
              <w:rPr>
                <w:rFonts w:ascii="Arial" w:eastAsia="Arial" w:hAnsi="Arial" w:cs="Arial"/>
                <w:color w:val="000000"/>
                <w:sz w:val="20"/>
                <w:szCs w:val="20"/>
              </w:rPr>
              <w:t>means the agreement between the Controller and the Processor for the provision of the Services;</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“CCPA”</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7"/>
              <w:jc w:val="both"/>
              <w:rPr>
                <w:rFonts w:ascii="Calibri" w:eastAsia="Calibri" w:hAnsi="Calibri" w:cs="Calibri"/>
                <w:color w:val="000000"/>
                <w:sz w:val="22"/>
                <w:szCs w:val="22"/>
              </w:rPr>
            </w:pPr>
            <w:r>
              <w:rPr>
                <w:rFonts w:ascii="Arial" w:eastAsia="Arial" w:hAnsi="Arial" w:cs="Arial"/>
                <w:color w:val="000000"/>
                <w:sz w:val="20"/>
                <w:szCs w:val="20"/>
              </w:rPr>
              <w:t>means the California Consumer Privacy Act of 2018, along with its regulations and as amended from time to time;</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rPr>
                <w:rFonts w:ascii="Calibri" w:eastAsia="Calibri" w:hAnsi="Calibri" w:cs="Calibri"/>
                <w:color w:val="000000"/>
                <w:sz w:val="22"/>
                <w:szCs w:val="22"/>
              </w:rPr>
            </w:pPr>
            <w:r>
              <w:rPr>
                <w:rFonts w:ascii="Arial" w:eastAsia="Arial" w:hAnsi="Arial" w:cs="Arial"/>
                <w:b/>
                <w:color w:val="000000"/>
                <w:sz w:val="20"/>
                <w:szCs w:val="20"/>
              </w:rPr>
              <w:t>“Controller”</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the Customer;</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rPr>
                <w:rFonts w:ascii="Calibri" w:eastAsia="Calibri" w:hAnsi="Calibri" w:cs="Calibri"/>
                <w:color w:val="000000"/>
                <w:sz w:val="22"/>
                <w:szCs w:val="22"/>
              </w:rPr>
            </w:pPr>
            <w:r>
              <w:rPr>
                <w:rFonts w:ascii="Arial" w:eastAsia="Arial" w:hAnsi="Arial" w:cs="Arial"/>
                <w:b/>
                <w:color w:val="000000"/>
                <w:sz w:val="20"/>
                <w:szCs w:val="20"/>
              </w:rPr>
              <w:t>“Data Protection Law”</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all laws and regulations, including laws and regulations of the European Union, the European Economic Area, their member states and the United Kingdom any amendments, replacements or renewals thereof, applicable to the processing of Personal Data, including where applicable the Data Protection, Privacy and Electronic Communications (Amendments etc.) (EU Exit) Regulations 2020, the EU GDPR, the UK GDPR, the FDPA, the UK Data Protection Act 2018, the CCPA and any applicable national implementing laws, regulations and secondary legislation relating to the processing of the Personal Data and the privacy of electronic communications, as amended, replaced or updated from time to time, including the Privacy and Electronic Communications Directive (2002/58/EC) and the Privacy and Electronic Communications (EC Directive) Regulations 2003 (SI 2003/2426);</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“Data Subject”</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shall have the same meaning as in Data Protection Law or means a “Consumer” as that term is defined in the CCPA;</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“DPA”</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this data processing agreement together with Exhibits A, B and C;</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“EEA”</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the European Economic Area;</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“EU GDPR”</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Regulation (EU) 2016/679 of the European Parliament and of the Council of 27 April 2016 on the protection of natural persons with regard to the processing of personal data and on the free movement of such data, (General Data Protection Regulation);</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“FDPA”</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the Swiss Federal Act on Data Protection of 19 June 1992 (SR 235.1; FDPA) and as amended from time to time;</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“Personal Data”</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shall have the same meaning as in Data Protection Law;</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“Processor”</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the Company, including as applicable any “Service Provider” as that term is defined by the CCPA;</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t>“Restricted Transfer”</w:t>
            </w:r>
          </w:p>
        </w:tc>
        <w:tc>
          <w:tcPr>
            <w:tcW w:w="6379" w:type="dxa"/>
            <w:shd w:val="clear" w:color="auto" w:fill="auto"/>
          </w:tcPr>
          <w:p w:rsidR="0095748B" w:rsidRDefault="00000000">
            <w:pPr>
              <w:pBdr>
                <w:top w:val="nil"/>
                <w:left w:val="nil"/>
                <w:bottom w:val="nil"/>
                <w:right w:val="nil"/>
                <w:between w:val="nil"/>
              </w:pBdr>
              <w:tabs>
                <w:tab w:val="left" w:pos="709"/>
              </w:tabs>
              <w:ind w:left="-108"/>
              <w:jc w:val="both"/>
              <w:rPr>
                <w:rFonts w:ascii="Calibri" w:eastAsia="Calibri" w:hAnsi="Calibri" w:cs="Calibri"/>
                <w:color w:val="000000"/>
                <w:sz w:val="22"/>
                <w:szCs w:val="22"/>
              </w:rPr>
            </w:pPr>
            <w:r>
              <w:rPr>
                <w:rFonts w:ascii="Arial" w:eastAsia="Arial" w:hAnsi="Arial" w:cs="Arial"/>
                <w:color w:val="000000"/>
                <w:sz w:val="20"/>
                <w:szCs w:val="20"/>
              </w:rPr>
              <w:t xml:space="preserve">means: </w:t>
            </w:r>
          </w:p>
          <w:p w:rsidR="0095748B" w:rsidRDefault="00000000">
            <w:pPr>
              <w:pBdr>
                <w:top w:val="nil"/>
                <w:left w:val="nil"/>
                <w:bottom w:val="nil"/>
                <w:right w:val="nil"/>
                <w:between w:val="nil"/>
              </w:pBdr>
              <w:tabs>
                <w:tab w:val="left" w:pos="709"/>
              </w:tabs>
              <w:ind w:left="-108"/>
              <w:jc w:val="both"/>
              <w:rPr>
                <w:rFonts w:ascii="Calibri" w:eastAsia="Calibri" w:hAnsi="Calibri" w:cs="Calibri"/>
                <w:color w:val="000000"/>
                <w:sz w:val="22"/>
                <w:szCs w:val="22"/>
              </w:rPr>
            </w:pPr>
            <w:r>
              <w:rPr>
                <w:rFonts w:ascii="Arial" w:eastAsia="Arial" w:hAnsi="Arial" w:cs="Arial"/>
                <w:color w:val="000000"/>
                <w:sz w:val="20"/>
                <w:szCs w:val="20"/>
              </w:rPr>
              <w:t>(</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where the EU GDPR applies, a transfer of Personal Data via the Services from the EEA either directly or via onward transfer, to any country or recipient outside of the EEA not subject to an adequacy determination by the European Commission; and</w:t>
            </w:r>
          </w:p>
          <w:p w:rsidR="0095748B" w:rsidRDefault="00000000">
            <w:pPr>
              <w:pBdr>
                <w:top w:val="nil"/>
                <w:left w:val="nil"/>
                <w:bottom w:val="nil"/>
                <w:right w:val="nil"/>
                <w:between w:val="nil"/>
              </w:pBdr>
              <w:tabs>
                <w:tab w:val="left" w:pos="709"/>
              </w:tabs>
              <w:ind w:left="-108"/>
              <w:jc w:val="both"/>
              <w:rPr>
                <w:rFonts w:ascii="Calibri" w:eastAsia="Calibri" w:hAnsi="Calibri" w:cs="Calibri"/>
                <w:color w:val="000000"/>
                <w:sz w:val="22"/>
                <w:szCs w:val="22"/>
              </w:rPr>
            </w:pPr>
            <w:r>
              <w:rPr>
                <w:rFonts w:ascii="Arial" w:eastAsia="Arial" w:hAnsi="Arial" w:cs="Arial"/>
                <w:color w:val="000000"/>
                <w:sz w:val="20"/>
                <w:szCs w:val="20"/>
              </w:rPr>
              <w:t xml:space="preserve">(ii) where the UK GDPR applies, a transfer of Personal Data via the Services from the United Kingdom either directly or via onward transfer, to any country or recipient outside of the UK not based on adequacy regulations pursuant to Section 17A of the United Kingdom Data Protection Act 2018; and </w:t>
            </w:r>
          </w:p>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lastRenderedPageBreak/>
              <w:t>(iii) a transfer of Personal Data via the Services from Switzerland either directly or via onward transfer, to any country or recipient outside of the EEA and/or Switzerland not subject to an adequacy determination by the European Commission;</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b/>
                <w:color w:val="000000"/>
                <w:sz w:val="20"/>
                <w:szCs w:val="20"/>
              </w:rPr>
              <w:lastRenderedPageBreak/>
              <w:t>“Services”</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all services and software applications and solutions provided to the Controller by the Processor under and as described in the Agreement;</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rPr>
                <w:rFonts w:ascii="Calibri" w:eastAsia="Calibri" w:hAnsi="Calibri" w:cs="Calibri"/>
                <w:color w:val="000000"/>
                <w:sz w:val="22"/>
                <w:szCs w:val="22"/>
              </w:rPr>
            </w:pPr>
            <w:r>
              <w:rPr>
                <w:rFonts w:ascii="Arial" w:eastAsia="Arial" w:hAnsi="Arial" w:cs="Arial"/>
                <w:b/>
                <w:color w:val="000000"/>
                <w:sz w:val="20"/>
                <w:szCs w:val="20"/>
              </w:rPr>
              <w:t>“SCCs”</w:t>
            </w:r>
          </w:p>
        </w:tc>
        <w:tc>
          <w:tcPr>
            <w:tcW w:w="6379" w:type="dxa"/>
            <w:shd w:val="clear" w:color="auto" w:fill="auto"/>
          </w:tcPr>
          <w:p w:rsidR="0095748B" w:rsidRDefault="00000000">
            <w:pPr>
              <w:pBdr>
                <w:top w:val="nil"/>
                <w:left w:val="nil"/>
                <w:bottom w:val="nil"/>
                <w:right w:val="nil"/>
                <w:between w:val="nil"/>
              </w:pBdr>
              <w:ind w:left="-104"/>
              <w:jc w:val="both"/>
              <w:rPr>
                <w:rFonts w:ascii="Calibri" w:eastAsia="Calibri" w:hAnsi="Calibri" w:cs="Calibri"/>
                <w:color w:val="000000"/>
                <w:sz w:val="22"/>
                <w:szCs w:val="22"/>
              </w:rPr>
            </w:pPr>
            <w:r>
              <w:rPr>
                <w:rFonts w:ascii="Arial" w:eastAsia="Arial" w:hAnsi="Arial" w:cs="Arial"/>
                <w:color w:val="000000"/>
                <w:sz w:val="20"/>
                <w:szCs w:val="20"/>
              </w:rPr>
              <w:t xml:space="preserve">means: </w:t>
            </w:r>
          </w:p>
          <w:p w:rsidR="0095748B" w:rsidRDefault="00000000">
            <w:pPr>
              <w:pBdr>
                <w:top w:val="nil"/>
                <w:left w:val="nil"/>
                <w:bottom w:val="nil"/>
                <w:right w:val="nil"/>
                <w:between w:val="nil"/>
              </w:pBdr>
              <w:ind w:left="-104"/>
              <w:rPr>
                <w:rFonts w:ascii="Calibri" w:eastAsia="Calibri" w:hAnsi="Calibri" w:cs="Calibri"/>
                <w:color w:val="000000"/>
                <w:sz w:val="22"/>
                <w:szCs w:val="22"/>
              </w:rPr>
            </w:pPr>
            <w:r>
              <w:rPr>
                <w:rFonts w:ascii="Arial" w:eastAsia="Arial" w:hAnsi="Arial" w:cs="Arial"/>
                <w:color w:val="000000"/>
                <w:sz w:val="20"/>
                <w:szCs w:val="20"/>
              </w:rPr>
              <w:t>(</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where the EU GDPR applies, the contractual clauses annexed to the European Commission's Implementing Decision 2021/914 of 4 June 2021 on standard contractual clauses for the transfer of personal data to third countries published at</w:t>
            </w:r>
            <w:r>
              <w:rPr>
                <w:rFonts w:ascii="Calibri" w:eastAsia="Calibri" w:hAnsi="Calibri" w:cs="Calibri"/>
                <w:color w:val="000000"/>
                <w:sz w:val="22"/>
                <w:szCs w:val="22"/>
              </w:rPr>
              <w:t xml:space="preserve"> </w:t>
            </w:r>
            <w:hyperlink r:id="rId8">
              <w:r>
                <w:rPr>
                  <w:rFonts w:ascii="Arial" w:eastAsia="Arial" w:hAnsi="Arial" w:cs="Arial"/>
                  <w:color w:val="0000FF"/>
                  <w:sz w:val="20"/>
                  <w:szCs w:val="20"/>
                  <w:u w:val="single"/>
                </w:rPr>
                <w:t>https://eur-lex.europa.eu/legal-content/EN/TXT/HTML/?uri=CELEX:32021D0914&amp;from=EN/</w:t>
              </w:r>
            </w:hyperlink>
            <w:r>
              <w:rPr>
                <w:rFonts w:ascii="Arial" w:eastAsia="Arial" w:hAnsi="Arial" w:cs="Arial"/>
                <w:color w:val="000000"/>
                <w:sz w:val="20"/>
                <w:szCs w:val="20"/>
              </w:rPr>
              <w:t>, (“</w:t>
            </w:r>
            <w:r>
              <w:rPr>
                <w:rFonts w:ascii="Arial" w:eastAsia="Arial" w:hAnsi="Arial" w:cs="Arial"/>
                <w:b/>
                <w:color w:val="000000"/>
                <w:sz w:val="20"/>
                <w:szCs w:val="20"/>
              </w:rPr>
              <w:t>EU SCCs</w:t>
            </w:r>
            <w:r>
              <w:rPr>
                <w:rFonts w:ascii="Arial" w:eastAsia="Arial" w:hAnsi="Arial" w:cs="Arial"/>
                <w:color w:val="000000"/>
                <w:sz w:val="20"/>
                <w:szCs w:val="20"/>
              </w:rPr>
              <w:t xml:space="preserve">”); and </w:t>
            </w:r>
          </w:p>
          <w:p w:rsidR="0095748B" w:rsidRDefault="00000000">
            <w:pPr>
              <w:pBdr>
                <w:top w:val="nil"/>
                <w:left w:val="nil"/>
                <w:bottom w:val="nil"/>
                <w:right w:val="nil"/>
                <w:between w:val="nil"/>
              </w:pBdr>
              <w:ind w:left="-104"/>
              <w:jc w:val="both"/>
              <w:rPr>
                <w:rFonts w:ascii="Calibri" w:eastAsia="Calibri" w:hAnsi="Calibri" w:cs="Calibri"/>
                <w:color w:val="000000"/>
                <w:sz w:val="22"/>
                <w:szCs w:val="22"/>
              </w:rPr>
            </w:pPr>
            <w:r>
              <w:rPr>
                <w:rFonts w:ascii="Arial" w:eastAsia="Arial" w:hAnsi="Arial" w:cs="Arial"/>
                <w:color w:val="000000"/>
                <w:sz w:val="20"/>
                <w:szCs w:val="20"/>
              </w:rPr>
              <w:t xml:space="preserve">(ii) where the UK GDPR applies standard data protection clauses adopted pursuant to Article 46(2)(d) of the UK GDPR </w:t>
            </w:r>
            <w:hyperlink r:id="rId9">
              <w:r>
                <w:rPr>
                  <w:rFonts w:ascii="Arial" w:eastAsia="Arial" w:hAnsi="Arial" w:cs="Arial"/>
                  <w:color w:val="0000FF"/>
                  <w:sz w:val="20"/>
                  <w:szCs w:val="20"/>
                  <w:u w:val="single"/>
                </w:rPr>
                <w:t>as</w:t>
              </w:r>
            </w:hyperlink>
            <w:r>
              <w:rPr>
                <w:rFonts w:ascii="Arial" w:eastAsia="Arial" w:hAnsi="Arial" w:cs="Arial"/>
                <w:color w:val="000000"/>
                <w:sz w:val="20"/>
                <w:szCs w:val="20"/>
              </w:rPr>
              <w:t xml:space="preserve"> set out in Exhibit C of this DPA, (“</w:t>
            </w:r>
            <w:r>
              <w:rPr>
                <w:rFonts w:ascii="Arial" w:eastAsia="Arial" w:hAnsi="Arial" w:cs="Arial"/>
                <w:b/>
                <w:color w:val="000000"/>
                <w:sz w:val="20"/>
                <w:szCs w:val="20"/>
              </w:rPr>
              <w:t>UK SCCs</w:t>
            </w:r>
            <w:r>
              <w:rPr>
                <w:rFonts w:ascii="Arial" w:eastAsia="Arial" w:hAnsi="Arial" w:cs="Arial"/>
                <w:color w:val="000000"/>
                <w:sz w:val="20"/>
                <w:szCs w:val="20"/>
              </w:rPr>
              <w:t xml:space="preserve">”); and </w:t>
            </w:r>
          </w:p>
          <w:p w:rsidR="0095748B" w:rsidRDefault="00000000">
            <w:pPr>
              <w:pBdr>
                <w:top w:val="nil"/>
                <w:left w:val="nil"/>
                <w:bottom w:val="nil"/>
                <w:right w:val="nil"/>
                <w:between w:val="nil"/>
              </w:pBdr>
              <w:spacing w:after="120"/>
              <w:ind w:left="-104"/>
              <w:jc w:val="both"/>
              <w:rPr>
                <w:rFonts w:ascii="Calibri" w:eastAsia="Calibri" w:hAnsi="Calibri" w:cs="Calibri"/>
                <w:color w:val="000000"/>
                <w:sz w:val="22"/>
                <w:szCs w:val="22"/>
              </w:rPr>
            </w:pPr>
            <w:r>
              <w:rPr>
                <w:rFonts w:ascii="Arial" w:eastAsia="Arial" w:hAnsi="Arial" w:cs="Arial"/>
                <w:color w:val="000000"/>
                <w:sz w:val="20"/>
                <w:szCs w:val="20"/>
              </w:rPr>
              <w:t>(iii) where Personal Data is transferred from Switzerland to outside of Switzerland or the EEA, the EU SCCs as amended in accordance with guidance from the Swiss Data Protection Authority; (“</w:t>
            </w:r>
            <w:r>
              <w:rPr>
                <w:rFonts w:ascii="Arial" w:eastAsia="Arial" w:hAnsi="Arial" w:cs="Arial"/>
                <w:b/>
                <w:color w:val="000000"/>
                <w:sz w:val="20"/>
                <w:szCs w:val="20"/>
              </w:rPr>
              <w:t>Swiss SCCs</w:t>
            </w:r>
            <w:r>
              <w:rPr>
                <w:rFonts w:ascii="Arial" w:eastAsia="Arial" w:hAnsi="Arial" w:cs="Arial"/>
                <w:color w:val="000000"/>
                <w:sz w:val="20"/>
                <w:szCs w:val="20"/>
              </w:rPr>
              <w:t>”);</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rPr>
                <w:rFonts w:ascii="Calibri" w:eastAsia="Calibri" w:hAnsi="Calibri" w:cs="Calibri"/>
                <w:color w:val="000000"/>
                <w:sz w:val="22"/>
                <w:szCs w:val="22"/>
              </w:rPr>
            </w:pPr>
            <w:r>
              <w:rPr>
                <w:rFonts w:ascii="Arial" w:eastAsia="Arial" w:hAnsi="Arial" w:cs="Arial"/>
                <w:b/>
                <w:color w:val="000000"/>
                <w:sz w:val="20"/>
                <w:szCs w:val="20"/>
              </w:rPr>
              <w:t>“Sub-processor”</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any third party (including Processor Affiliates) engaged directly or indirectly by the Processor to process Personal Data under this DPA in the provision of the Services to the Controller;</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rPr>
                <w:rFonts w:ascii="Calibri" w:eastAsia="Calibri" w:hAnsi="Calibri" w:cs="Calibri"/>
                <w:color w:val="000000"/>
                <w:sz w:val="22"/>
                <w:szCs w:val="22"/>
              </w:rPr>
            </w:pPr>
            <w:r>
              <w:rPr>
                <w:rFonts w:ascii="Arial" w:eastAsia="Arial" w:hAnsi="Arial" w:cs="Arial"/>
                <w:b/>
                <w:color w:val="000000"/>
                <w:sz w:val="20"/>
                <w:szCs w:val="20"/>
              </w:rPr>
              <w:t>“Supervisory Authority”</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a governmental or government chartered regulatory body having binding legal authority over a party;</w:t>
            </w:r>
          </w:p>
        </w:tc>
      </w:tr>
      <w:tr w:rsidR="0095748B">
        <w:tc>
          <w:tcPr>
            <w:tcW w:w="2693" w:type="dxa"/>
            <w:shd w:val="clear" w:color="auto" w:fill="auto"/>
          </w:tcPr>
          <w:p w:rsidR="0095748B" w:rsidRDefault="00000000">
            <w:pPr>
              <w:pBdr>
                <w:top w:val="nil"/>
                <w:left w:val="nil"/>
                <w:bottom w:val="nil"/>
                <w:right w:val="nil"/>
                <w:between w:val="nil"/>
              </w:pBdr>
              <w:tabs>
                <w:tab w:val="left" w:pos="709"/>
              </w:tabs>
              <w:spacing w:after="120"/>
              <w:ind w:left="-108"/>
              <w:rPr>
                <w:rFonts w:ascii="Calibri" w:eastAsia="Calibri" w:hAnsi="Calibri" w:cs="Calibri"/>
                <w:color w:val="000000"/>
                <w:sz w:val="22"/>
                <w:szCs w:val="22"/>
              </w:rPr>
            </w:pPr>
            <w:r>
              <w:rPr>
                <w:rFonts w:ascii="Arial" w:eastAsia="Arial" w:hAnsi="Arial" w:cs="Arial"/>
                <w:b/>
                <w:color w:val="000000"/>
                <w:sz w:val="20"/>
                <w:szCs w:val="20"/>
              </w:rPr>
              <w:t>“UK GDPR”</w:t>
            </w:r>
          </w:p>
        </w:tc>
        <w:tc>
          <w:tcPr>
            <w:tcW w:w="6379" w:type="dxa"/>
            <w:shd w:val="clear" w:color="auto" w:fill="auto"/>
          </w:tcPr>
          <w:p w:rsidR="0095748B" w:rsidRDefault="00000000">
            <w:pPr>
              <w:pBdr>
                <w:top w:val="nil"/>
                <w:left w:val="nil"/>
                <w:bottom w:val="nil"/>
                <w:right w:val="nil"/>
                <w:between w:val="nil"/>
              </w:pBdr>
              <w:tabs>
                <w:tab w:val="left" w:pos="709"/>
              </w:tabs>
              <w:spacing w:after="120"/>
              <w:ind w:left="-108"/>
              <w:jc w:val="both"/>
              <w:rPr>
                <w:rFonts w:ascii="Calibri" w:eastAsia="Calibri" w:hAnsi="Calibri" w:cs="Calibri"/>
                <w:color w:val="000000"/>
                <w:sz w:val="22"/>
                <w:szCs w:val="22"/>
              </w:rPr>
            </w:pPr>
            <w:r>
              <w:rPr>
                <w:rFonts w:ascii="Arial" w:eastAsia="Arial" w:hAnsi="Arial" w:cs="Arial"/>
                <w:color w:val="000000"/>
                <w:sz w:val="20"/>
                <w:szCs w:val="20"/>
              </w:rPr>
              <w:t>means the EU GDPR as it forms part of the law of England and Wales, Scotland and Northern Ireland by virtue of section 3 of the European Union (Withdrawal) Act 2018.</w:t>
            </w:r>
          </w:p>
        </w:tc>
      </w:tr>
    </w:tbl>
    <w:p w:rsidR="0095748B" w:rsidRDefault="0095748B">
      <w:pPr>
        <w:pBdr>
          <w:top w:val="nil"/>
          <w:left w:val="nil"/>
          <w:bottom w:val="nil"/>
          <w:right w:val="nil"/>
          <w:between w:val="nil"/>
        </w:pBdr>
        <w:tabs>
          <w:tab w:val="left" w:pos="709"/>
        </w:tabs>
        <w:ind w:left="709" w:hanging="709"/>
        <w:jc w:val="both"/>
        <w:rPr>
          <w:rFonts w:ascii="Arial" w:eastAsia="Arial" w:hAnsi="Arial" w:cs="Arial"/>
          <w:color w:val="000000"/>
          <w:sz w:val="20"/>
          <w:szCs w:val="20"/>
        </w:rPr>
      </w:pP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Purpose</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has agreed to provide the Services to the Controller in accordance with the terms of the Agreement. In providing the Services, the Processor shall process Customer Data on behalf of the Controller. Customer Data may include Personal Data. The Processor will process and protect such Personal Data in accordance with the terms of this DPA.</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Scope</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In providing the Services to the Controller pursuant to the terms of the Agreement, the Processor shall process Personal Data only to the extent necessary to provide the Services in accordance with the terms of the Agreement, this DPA and the Controller’s instructions documented in the Agreement and this DPA, as updated from time to time.</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Controller and Processor shall take steps to ensure that any natural person acting under the authority of the Controller or the Processor who has access to Personal Data does not process them except on the instructions from the Controller unless required to do so by any Data Protection Law. </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Processor Obligations</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may collect, process or use Personal Data only within the scope of this DPA.</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confirms that it shall process Personal Data on behalf of the Controller in accordance with the documented instructions of the Controller.</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shall promptly inform the Controller, if in the Processor’s opinion, any of the instructions regarding the processing of Personal Data provided by the Controller, breach any Data Protection Law.</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shall ensure that all employees, agents, officers and contractors involved in the handling of Personal Data: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are aware of the confidential nature of the Personal Data and are contractually bound to keep the Personal Data confidential; (ii) have received appropriate training on their responsibilities as a data processor; and (iii) are bound by the terms of this DPA.</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Processor shall implement appropriate technical and organisational procedures to protect Personal Data, taking into account the state of the art, the costs of implementation and the </w:t>
      </w:r>
      <w:r>
        <w:rPr>
          <w:rFonts w:ascii="Arial" w:eastAsia="Arial" w:hAnsi="Arial" w:cs="Arial"/>
          <w:color w:val="000000"/>
          <w:sz w:val="20"/>
          <w:szCs w:val="20"/>
        </w:rPr>
        <w:lastRenderedPageBreak/>
        <w:t xml:space="preserve">nature, scope, context and purposes of processing as well as the risk of varying likelihood and severity for the rights and freedoms of natural persons.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shall implement appropriate technical and organisational measures to ensure a level of security appropriate to the risk, including inter alia as appropriate: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the pseudonymisation and encryption of Personal Data; (ii) the ability to ensure the on-going confidentiality, integrity, availability and resilience of processing systems and services; (iii) the ability to restore the availability and access to Personal Data in a timely manner in the event of a physical or technical incident; (iv) a process for regularly testing, assessing and evaluating the effectiveness of technical and organisational measures for ensuring the security of the processing. In accessing the appropriate level of security, account shall be taken in particular of the risks that are presented by processing, in particular from accidental or unlawful destruction, loss, alteration, unauthorised disclosure of, or access to Personal Data transmitted, stored or otherwise processed.</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technical and organisational measures detailed in Exhibit B shall at all times be adhered to as a </w:t>
      </w:r>
      <w:proofErr w:type="gramStart"/>
      <w:r>
        <w:rPr>
          <w:rFonts w:ascii="Arial" w:eastAsia="Arial" w:hAnsi="Arial" w:cs="Arial"/>
          <w:color w:val="000000"/>
          <w:sz w:val="20"/>
          <w:szCs w:val="20"/>
        </w:rPr>
        <w:t>minimum security</w:t>
      </w:r>
      <w:proofErr w:type="gramEnd"/>
      <w:r>
        <w:rPr>
          <w:rFonts w:ascii="Arial" w:eastAsia="Arial" w:hAnsi="Arial" w:cs="Arial"/>
          <w:color w:val="000000"/>
          <w:sz w:val="20"/>
          <w:szCs w:val="20"/>
        </w:rPr>
        <w:t xml:space="preserve"> standard. The Controller accepts and agrees that the technical and organisational measures are subject to development and review and that the Processor may use alternative suitable measures to those detailed in the attachments to this DPA, provided such measures are at least equivalent to the technical and organisational measures set out in Exhibit B and appropriate pursuant to the Processor’s obligations in clauses 4.5 and 4.6 above.</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Controller acknowledges and agrees that, in the course of providing the Services to the Controller, it may be necessary for the Processor to access the Personal Data to respond to any technical problems or Controller queries and to ensure the proper working of the Services. All such access by the Processor will be limited to those purposes. </w:t>
      </w:r>
    </w:p>
    <w:p w:rsidR="0095748B" w:rsidRDefault="00000000">
      <w:pPr>
        <w:numPr>
          <w:ilvl w:val="1"/>
          <w:numId w:val="2"/>
        </w:numPr>
        <w:pBdr>
          <w:top w:val="nil"/>
          <w:left w:val="nil"/>
          <w:bottom w:val="nil"/>
          <w:right w:val="nil"/>
          <w:between w:val="nil"/>
        </w:pBdr>
        <w:tabs>
          <w:tab w:val="left" w:pos="709"/>
        </w:tabs>
        <w:spacing w:after="120"/>
        <w:ind w:left="709" w:hanging="709"/>
        <w:jc w:val="both"/>
      </w:pPr>
      <w:r>
        <w:rPr>
          <w:rFonts w:ascii="Arial" w:eastAsia="Arial" w:hAnsi="Arial" w:cs="Arial"/>
          <w:color w:val="000000"/>
          <w:sz w:val="20"/>
          <w:szCs w:val="20"/>
        </w:rPr>
        <w:t>Taking into account the nature of the processing and the information available to the Processor, the Processor shall assist the Controller by having in place appropriate technical and organisational measures, insofar as this is possible, for the fulfilment of the Controller's obligation to respond to requests for exercising the Data Subject's rights and the Controller’s compliance with the Controller’s data protection obligations in respect of the processing of Personal Data.</w:t>
      </w:r>
    </w:p>
    <w:p w:rsidR="0095748B" w:rsidRDefault="00000000">
      <w:pPr>
        <w:numPr>
          <w:ilvl w:val="1"/>
          <w:numId w:val="2"/>
        </w:numPr>
        <w:tabs>
          <w:tab w:val="left" w:pos="709"/>
        </w:tabs>
        <w:spacing w:after="120"/>
        <w:ind w:left="709" w:hanging="709"/>
      </w:pPr>
      <w:r>
        <w:rPr>
          <w:rFonts w:ascii="Arial" w:eastAsia="Arial" w:hAnsi="Arial" w:cs="Arial"/>
          <w:sz w:val="20"/>
          <w:szCs w:val="20"/>
        </w:rPr>
        <w:t>The Processor may not: (</w:t>
      </w:r>
      <w:proofErr w:type="spellStart"/>
      <w:r>
        <w:rPr>
          <w:rFonts w:ascii="Arial" w:eastAsia="Arial" w:hAnsi="Arial" w:cs="Arial"/>
          <w:sz w:val="20"/>
          <w:szCs w:val="20"/>
        </w:rPr>
        <w:t>i</w:t>
      </w:r>
      <w:proofErr w:type="spellEnd"/>
      <w:r>
        <w:rPr>
          <w:rFonts w:ascii="Arial" w:eastAsia="Arial" w:hAnsi="Arial" w:cs="Arial"/>
          <w:sz w:val="20"/>
          <w:szCs w:val="20"/>
        </w:rPr>
        <w:t>) sell Personal Data; (ii) retain, use, or disclose Personal Data for commercial purposes other than providing the Services under the terms of the Agreement; or (iii) retain, use, or disclose Personal Data outside of the Agreement.</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Controller</w:t>
      </w:r>
      <w:r>
        <w:rPr>
          <w:rFonts w:ascii="Arial" w:eastAsia="Arial" w:hAnsi="Arial" w:cs="Arial"/>
          <w:color w:val="000000"/>
          <w:sz w:val="20"/>
          <w:szCs w:val="20"/>
        </w:rPr>
        <w:t xml:space="preserve"> </w:t>
      </w:r>
      <w:r>
        <w:rPr>
          <w:rFonts w:ascii="Arial" w:eastAsia="Arial" w:hAnsi="Arial" w:cs="Arial"/>
          <w:b/>
          <w:color w:val="000000"/>
          <w:sz w:val="20"/>
          <w:szCs w:val="20"/>
        </w:rPr>
        <w:t>Obligations</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Controller represents and warrants that: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it shall comply with this DPA and its obligations under Data Protection Law; (ii) it has obtained any, and all, necessary permissions and authorisations necessary to permit the Processor, its Affiliates and Sub-processors, to execute their rights or perform their obligations under this DPA; and (iii) all Affiliates of the Controller who use the Services shall comply with the obligations of the Controller set out in this DPA.</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Controller shall implement appropriate technical and organisational measures to protect Personal Data, taking into account the state of the art, the costs of implementation and the nature, scope, context and purposes of processing as well as the risk of varying likelihood and severity for the rights and freedoms of natural persons. The Controller shall implement appropriate technical and organisational measures to ensure a level of security appropriate to the risk, including inter alia as appropriate: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the pseudonymisation and encryption of Personal Data; (ii) the ability to ensure the on-going confidentiality, integrity, availability and resilience of processing systems and services; (iii) the ability to restore the availability and access to Personal Data in a timely manner in the event of a physical or technical incident; (iv) a process for regularly testing, assessing and evaluating the effectiveness of technical and organisational measures for ensuring the security of the processing. In accessing the appropriate level of security account shall be taken in particular of the risks that are presented by processing, in particular from accidental or unlawful destruction, loss, alteration, unauthorised disclosure of, or access to Personal Data transmitted, stored or otherwise processed.</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Controller acknowledges and agrees that some instructions from the Controller including the Processor assisting with audits, inspections, DPIAs or providing other assistance under this DPA, may result in additional fees. In such case the Processor shall notify the Controller of its fees for providing such assistance in advance and shall be entitled to charge the Controller for its reasonable costs and expenses in providing such assistance, unless agreed otherwise. </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Sub-processors</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Controller acknowledges and agrees that: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Affiliates of the Processor may be used as Sub-processors; and (ii) the Processor and its Affiliates respectively may engage Sub-processors in connection with the provision of the Services.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lastRenderedPageBreak/>
        <w:t>All Sub-processors who process Personal Data in the provision of the Services to the Controller shall comply with the obligations of the Processor set out in this DPA.</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Controller authorises the Processor to use the Sub-processors included in the list of Sub-processors published at https://silktide.com/company/legal/sub-processors/ to process the Personal Data. During the term of this DPA, the Processor shall provide the Controller with 30 days prior notification, via email, of any changes to the list of Sub-processors before authorising any new or replacement Sub-processor to process Personal Data in connection with the provision of the Services.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Controller may object to the use of a new or replacement Sub-processor, by notifying the Processor promptly in writing within ten (10) Business Days after receipt of the Processor’s notice. If the Controller objects to a new or replacement Sub-processor, the Controller may terminate the Agreement with respect to those Services which cannot be provided by the Processor without the use of the new or replacement Sub-processor. The Processor will refund the Controller any prepaid fees covering the remainder of the term of the Agreement following the effective date of termination with respect to such terminated Services.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All Sub-processors who process Personal Data shall comply with the obligations of the Processor set out in this DPA. The Processor shall prior to the relevant Sub-processor carrying out any processing activities in respect of the Personal Data: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appoint each Sub-processor under a written contract containing materially the same obligations to those of the processor in this DPA enforceable by the Processor; and (ii) ensure each such Sub-processor complies with all such obligations.</w:t>
      </w:r>
    </w:p>
    <w:p w:rsidR="0095748B" w:rsidRDefault="00000000">
      <w:pPr>
        <w:numPr>
          <w:ilvl w:val="1"/>
          <w:numId w:val="2"/>
        </w:numPr>
        <w:pBdr>
          <w:top w:val="nil"/>
          <w:left w:val="nil"/>
          <w:bottom w:val="nil"/>
          <w:right w:val="nil"/>
          <w:between w:val="nil"/>
        </w:pBdr>
        <w:tabs>
          <w:tab w:val="left" w:pos="709"/>
        </w:tabs>
        <w:spacing w:after="120"/>
        <w:ind w:left="709" w:hanging="709"/>
        <w:jc w:val="both"/>
      </w:pPr>
      <w:r>
        <w:rPr>
          <w:rFonts w:ascii="Arial" w:eastAsia="Arial" w:hAnsi="Arial" w:cs="Arial"/>
          <w:color w:val="000000"/>
          <w:sz w:val="20"/>
          <w:szCs w:val="20"/>
        </w:rPr>
        <w:t>The Controller agrees that the Processor and its Sub-processors may make Restricted Transfers of Personal Data for the purpose of providing the Services to the Controller in accordance with the Agreement. The Processor confirms that such Sub-processors: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are located in a third country or territory recognised by the EU Commission or a Supervisory Authority, as applicable, to have an adequate level of protection; or (ii) have entered into the applicable SCCs with the Processor; or (iii) have other legally recognised appropriate safeguards in place.</w:t>
      </w:r>
    </w:p>
    <w:p w:rsidR="0095748B" w:rsidRDefault="00000000">
      <w:pPr>
        <w:numPr>
          <w:ilvl w:val="0"/>
          <w:numId w:val="2"/>
        </w:numPr>
        <w:spacing w:after="120" w:line="276" w:lineRule="auto"/>
        <w:ind w:left="709" w:hanging="709"/>
        <w:jc w:val="both"/>
      </w:pPr>
      <w:r>
        <w:rPr>
          <w:rFonts w:ascii="Arial" w:eastAsia="Arial" w:hAnsi="Arial" w:cs="Arial"/>
          <w:b/>
          <w:sz w:val="20"/>
          <w:szCs w:val="20"/>
        </w:rPr>
        <w:t>Restricted Transfers</w:t>
      </w:r>
    </w:p>
    <w:p w:rsidR="0095748B" w:rsidRDefault="00000000">
      <w:pPr>
        <w:numPr>
          <w:ilvl w:val="1"/>
          <w:numId w:val="2"/>
        </w:numPr>
        <w:tabs>
          <w:tab w:val="left" w:pos="709"/>
        </w:tabs>
        <w:spacing w:after="120"/>
        <w:ind w:left="709" w:hanging="709"/>
        <w:jc w:val="both"/>
      </w:pPr>
      <w:r>
        <w:rPr>
          <w:rFonts w:ascii="Arial" w:eastAsia="Arial" w:hAnsi="Arial" w:cs="Arial"/>
          <w:sz w:val="20"/>
          <w:szCs w:val="20"/>
        </w:rPr>
        <w:t>The parties agree that, when the transfer of Personal Data occurs between the Controller and the Processor or from the Processor to a Sub-processor which is a Restricted Transfer, it shall be subject to the applicable SCCs.</w:t>
      </w:r>
    </w:p>
    <w:p w:rsidR="0095748B" w:rsidRDefault="00000000">
      <w:pPr>
        <w:numPr>
          <w:ilvl w:val="1"/>
          <w:numId w:val="2"/>
        </w:numPr>
        <w:tabs>
          <w:tab w:val="left" w:pos="709"/>
        </w:tabs>
        <w:spacing w:after="120"/>
        <w:ind w:left="709" w:hanging="709"/>
        <w:jc w:val="both"/>
      </w:pPr>
      <w:r>
        <w:rPr>
          <w:rFonts w:ascii="Arial" w:eastAsia="Arial" w:hAnsi="Arial" w:cs="Arial"/>
          <w:sz w:val="20"/>
          <w:szCs w:val="20"/>
        </w:rPr>
        <w:t xml:space="preserve">The parties agree that the EU SCCs shall apply to Restricted Transfers from the EEA. The EU SCCs shall be deemed entered into (and incorporated into this DPA by reference) and completed as follows: </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Module Two (Controller to Processor) shall apply where the Customer is a Controller of Personal Data and the Company is processing Personal Data;</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Module Three (Processor to Processor) shall apply where the Company is a Processor of the Personal Data and the Company uses a Sub-processor to process the Personal Data;</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Module Four (Processor to Controller) shall apply where the Company is processing Personal Data and the Customer is not subject to the EU GDPR or UK GDPR;</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In Clause 7 of the EU SCCs, the optional docking clause does not apply;</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In Clause 9 of the EU SCCs Option 2 applies, and the time period for giving notice of Sub-processor changes shall be as set out in clause 6.3 of this DPA;</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In Clause 11 of the EU SCCs, the optional language shall not apply;</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In Clause 17 of the EU SCCs, Option 1 applies and the EU SCCs shall be governed by Irish law;</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In Clause 18(b) of the EU SCCs, disputes shall be resolved by the courts of Ireland;</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Annex I of the EU SCCs shall be deemed completed with the information set out in Exhibit A of this DPA;</w:t>
      </w:r>
    </w:p>
    <w:p w:rsidR="0095748B" w:rsidRDefault="00000000">
      <w:pPr>
        <w:numPr>
          <w:ilvl w:val="0"/>
          <w:numId w:val="11"/>
        </w:numPr>
        <w:tabs>
          <w:tab w:val="left" w:pos="709"/>
          <w:tab w:val="left" w:pos="1418"/>
        </w:tabs>
        <w:spacing w:after="120"/>
        <w:jc w:val="both"/>
      </w:pPr>
      <w:r>
        <w:rPr>
          <w:rFonts w:ascii="Arial" w:eastAsia="Arial" w:hAnsi="Arial" w:cs="Arial"/>
          <w:sz w:val="20"/>
          <w:szCs w:val="20"/>
        </w:rPr>
        <w:t>Annex II of the EU SCCs shall be deemed completed with the information set out in Exhibit B of this DPA;</w:t>
      </w:r>
    </w:p>
    <w:p w:rsidR="0095748B" w:rsidRDefault="00000000">
      <w:pPr>
        <w:numPr>
          <w:ilvl w:val="1"/>
          <w:numId w:val="2"/>
        </w:numPr>
        <w:tabs>
          <w:tab w:val="left" w:pos="709"/>
        </w:tabs>
        <w:spacing w:after="120"/>
        <w:ind w:left="709" w:hanging="709"/>
        <w:jc w:val="both"/>
      </w:pPr>
      <w:r>
        <w:rPr>
          <w:rFonts w:ascii="Arial" w:eastAsia="Arial" w:hAnsi="Arial" w:cs="Arial"/>
          <w:sz w:val="20"/>
          <w:szCs w:val="20"/>
        </w:rPr>
        <w:lastRenderedPageBreak/>
        <w:t>The Parties agree that the EU SCCs as amended in clause 7.2 above, shall be adjusted as set out below where the FDPA applies to any Restricted Transfer:</w:t>
      </w:r>
    </w:p>
    <w:p w:rsidR="0095748B" w:rsidRDefault="00000000">
      <w:pPr>
        <w:numPr>
          <w:ilvl w:val="0"/>
          <w:numId w:val="3"/>
        </w:numPr>
        <w:tabs>
          <w:tab w:val="left" w:pos="709"/>
          <w:tab w:val="left" w:pos="1418"/>
        </w:tabs>
        <w:spacing w:after="120"/>
        <w:jc w:val="both"/>
      </w:pPr>
      <w:r>
        <w:rPr>
          <w:rFonts w:ascii="Arial" w:eastAsia="Arial" w:hAnsi="Arial" w:cs="Arial"/>
          <w:sz w:val="20"/>
          <w:szCs w:val="20"/>
        </w:rPr>
        <w:t>The Swiss Federal Data Protection and Information Commissioner (“FDPIC”) shall be the sole Supervisory Authority for Restricted Transfers exclusively subject to the FDPA;</w:t>
      </w:r>
    </w:p>
    <w:p w:rsidR="0095748B" w:rsidRDefault="00000000">
      <w:pPr>
        <w:numPr>
          <w:ilvl w:val="0"/>
          <w:numId w:val="3"/>
        </w:numPr>
        <w:tabs>
          <w:tab w:val="left" w:pos="709"/>
          <w:tab w:val="left" w:pos="1418"/>
        </w:tabs>
        <w:spacing w:after="120"/>
        <w:jc w:val="both"/>
      </w:pPr>
      <w:r>
        <w:rPr>
          <w:rFonts w:ascii="Arial" w:eastAsia="Arial" w:hAnsi="Arial" w:cs="Arial"/>
          <w:sz w:val="20"/>
          <w:szCs w:val="20"/>
        </w:rPr>
        <w:t>Restricted Transfers subject to both the FDPA and the EU GDPR, shall be dealt with by the EU Supervisory Authority named in Exhibit A of this DPA;</w:t>
      </w:r>
    </w:p>
    <w:p w:rsidR="0095748B" w:rsidRDefault="00000000">
      <w:pPr>
        <w:numPr>
          <w:ilvl w:val="0"/>
          <w:numId w:val="3"/>
        </w:numPr>
        <w:tabs>
          <w:tab w:val="left" w:pos="709"/>
          <w:tab w:val="left" w:pos="1418"/>
        </w:tabs>
        <w:spacing w:after="120"/>
        <w:jc w:val="both"/>
      </w:pPr>
      <w:r>
        <w:rPr>
          <w:rFonts w:ascii="Arial" w:eastAsia="Arial" w:hAnsi="Arial" w:cs="Arial"/>
          <w:sz w:val="20"/>
          <w:szCs w:val="20"/>
        </w:rPr>
        <w:t xml:space="preserve">The term ’member state’ must not be interpreted in such a way as to exclude data subjects in Switzerland from the possibility of suing for their rights in their place of habitual residence (Switzerland) in accordance with Clause 18(c) of the EU SCCs; </w:t>
      </w:r>
    </w:p>
    <w:p w:rsidR="0095748B" w:rsidRDefault="00000000">
      <w:pPr>
        <w:numPr>
          <w:ilvl w:val="0"/>
          <w:numId w:val="3"/>
        </w:numPr>
        <w:tabs>
          <w:tab w:val="left" w:pos="709"/>
          <w:tab w:val="left" w:pos="1418"/>
        </w:tabs>
        <w:spacing w:after="120"/>
        <w:jc w:val="both"/>
      </w:pPr>
      <w:r>
        <w:rPr>
          <w:rFonts w:ascii="Arial" w:eastAsia="Arial" w:hAnsi="Arial" w:cs="Arial"/>
          <w:sz w:val="20"/>
          <w:szCs w:val="20"/>
        </w:rPr>
        <w:t>Where Restricted Transfers are exclusively subject to the FDPA, all references to the GDPR in the EU SCCs are to be understood to be references to the FDPA;</w:t>
      </w:r>
    </w:p>
    <w:p w:rsidR="0095748B" w:rsidRDefault="00000000">
      <w:pPr>
        <w:numPr>
          <w:ilvl w:val="0"/>
          <w:numId w:val="3"/>
        </w:numPr>
        <w:tabs>
          <w:tab w:val="left" w:pos="709"/>
          <w:tab w:val="left" w:pos="1418"/>
        </w:tabs>
        <w:spacing w:after="120"/>
        <w:jc w:val="both"/>
      </w:pPr>
      <w:r>
        <w:rPr>
          <w:rFonts w:ascii="Arial" w:eastAsia="Arial" w:hAnsi="Arial" w:cs="Arial"/>
          <w:sz w:val="20"/>
          <w:szCs w:val="20"/>
        </w:rPr>
        <w:t>Where Restricted Transfers are subject to both the FDPA and the EU GDPR, all references to the GDPR in the EU SCCs are to be understood to be references to the FDPA insofar as the Restricted Transfers are subject to the FDPA;</w:t>
      </w:r>
    </w:p>
    <w:p w:rsidR="0095748B" w:rsidRDefault="00000000">
      <w:pPr>
        <w:numPr>
          <w:ilvl w:val="0"/>
          <w:numId w:val="3"/>
        </w:numPr>
        <w:tabs>
          <w:tab w:val="left" w:pos="709"/>
          <w:tab w:val="left" w:pos="1418"/>
        </w:tabs>
        <w:spacing w:after="120"/>
        <w:jc w:val="both"/>
      </w:pPr>
      <w:r>
        <w:rPr>
          <w:rFonts w:ascii="Arial" w:eastAsia="Arial" w:hAnsi="Arial" w:cs="Arial"/>
          <w:sz w:val="20"/>
          <w:szCs w:val="20"/>
        </w:rPr>
        <w:t>The Swiss SCCs also protect the Personal Data of legal entities until the entry into force of the revised FDPA.</w:t>
      </w:r>
    </w:p>
    <w:p w:rsidR="0095748B" w:rsidRDefault="00000000">
      <w:pPr>
        <w:numPr>
          <w:ilvl w:val="1"/>
          <w:numId w:val="2"/>
        </w:numPr>
        <w:tabs>
          <w:tab w:val="left" w:pos="709"/>
        </w:tabs>
        <w:spacing w:after="120"/>
        <w:ind w:left="709" w:hanging="709"/>
        <w:jc w:val="both"/>
      </w:pPr>
      <w:r>
        <w:rPr>
          <w:rFonts w:ascii="Arial" w:eastAsia="Arial" w:hAnsi="Arial" w:cs="Arial"/>
          <w:sz w:val="20"/>
          <w:szCs w:val="20"/>
        </w:rPr>
        <w:t>The parties agree that the UK SCCs shall apply to Restricted Transfers from the UK and the UK SCCs shall be deemed entered into (and incorporated into this DPA by reference), as set out in Exhibit C of this DPA.</w:t>
      </w:r>
    </w:p>
    <w:p w:rsidR="0095748B" w:rsidRDefault="00000000">
      <w:pPr>
        <w:numPr>
          <w:ilvl w:val="1"/>
          <w:numId w:val="2"/>
        </w:numPr>
        <w:tabs>
          <w:tab w:val="left" w:pos="709"/>
          <w:tab w:val="left" w:pos="1418"/>
        </w:tabs>
        <w:spacing w:after="120"/>
        <w:ind w:left="709" w:hanging="709"/>
        <w:jc w:val="both"/>
      </w:pPr>
      <w:r>
        <w:rPr>
          <w:rFonts w:ascii="Arial" w:eastAsia="Arial" w:hAnsi="Arial" w:cs="Arial"/>
          <w:sz w:val="20"/>
          <w:szCs w:val="20"/>
        </w:rPr>
        <w:t>In the event that any provision of this DPA contradicts directly or indirectly any SCCs, the provisions of the applicable SCCs shall prevail over the terms of the DPA.</w:t>
      </w:r>
    </w:p>
    <w:p w:rsidR="0095748B" w:rsidRDefault="00000000">
      <w:pPr>
        <w:numPr>
          <w:ilvl w:val="0"/>
          <w:numId w:val="2"/>
        </w:numPr>
        <w:spacing w:after="120" w:line="276" w:lineRule="auto"/>
        <w:ind w:left="709" w:hanging="709"/>
        <w:jc w:val="both"/>
      </w:pPr>
      <w:r>
        <w:rPr>
          <w:rFonts w:ascii="Arial" w:eastAsia="Arial" w:hAnsi="Arial" w:cs="Arial"/>
          <w:b/>
          <w:sz w:val="20"/>
          <w:szCs w:val="20"/>
        </w:rPr>
        <w:t>Data Subject Access Requests</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Controller may require correction, deletion, blocking and/or making available the Personal Data during or after termination of the Agreement. The Controller acknowledges and agrees that the Processor will process the request to the extent it is lawful and will reasonably fulfil such request in accordance with its standard operational procedures to the extent possible.</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In the event that the Processor receives a request from a Data Subject in relation to Personal Data, the Processor will refer the Data Subject to the Controller unless otherwise prohibited by law. The Controller shall reimburse the Processor for all costs incurred resulting from providing reasonable assistance in dealing with a Data Subject request. In the event that the Processor is legally required to respond to the Data Subject, the Controller will fully cooperate with the Processor as applicable. </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Audit</w:t>
      </w:r>
      <w:r>
        <w:rPr>
          <w:rFonts w:ascii="Arial" w:eastAsia="Arial" w:hAnsi="Arial" w:cs="Arial"/>
          <w:color w:val="000000"/>
          <w:sz w:val="20"/>
          <w:szCs w:val="20"/>
        </w:rPr>
        <w:t xml:space="preserve">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shall make available to the Controller all information reasonably necessary to demonstrate compliance with its processing obligations and allow for and contribute to audits and inspections.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Any audit conducted under this DPA shall consist of examination of the most recent reports, certificates and/or extracts prepared by an independent auditor bound by confidentiality provisions similar to those set out in the Agreement. In the event that provision of the same is not deemed sufficient in the reasonable opinion of the Controller, the Controller may conduct a more extensive audit which shall be: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at the Controller’s expense; (ii) limited in scope to matters specific to the Controller and agreed in advance; (iii) carried out during the Processor’s usual business hours and upon reasonable notice which shall be not less than 4 weeks unless an identifiable material issue has arisen; and (iv) conducted in a way which does not interfere with the Processor’s day-to-day business.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This clause shall not modify or limit the rights of audit of the Controller, instead it is intended to clarify the procedures in respect of any audit undertaken pursuant thereto.</w:t>
      </w:r>
    </w:p>
    <w:p w:rsidR="0095748B" w:rsidRDefault="00000000">
      <w:pPr>
        <w:numPr>
          <w:ilvl w:val="0"/>
          <w:numId w:val="2"/>
        </w:numPr>
        <w:pBdr>
          <w:top w:val="nil"/>
          <w:left w:val="nil"/>
          <w:bottom w:val="nil"/>
          <w:right w:val="nil"/>
          <w:between w:val="nil"/>
        </w:pBdr>
        <w:spacing w:after="120" w:line="276" w:lineRule="auto"/>
        <w:ind w:left="709" w:hanging="709"/>
        <w:jc w:val="both"/>
      </w:pPr>
      <w:r>
        <w:rPr>
          <w:rFonts w:ascii="Arial" w:eastAsia="Arial" w:hAnsi="Arial" w:cs="Arial"/>
          <w:b/>
          <w:color w:val="000000"/>
          <w:sz w:val="20"/>
          <w:szCs w:val="20"/>
        </w:rPr>
        <w:t>Personal Data Breach</w:t>
      </w:r>
    </w:p>
    <w:p w:rsidR="0095748B" w:rsidRDefault="00000000">
      <w:pPr>
        <w:numPr>
          <w:ilvl w:val="1"/>
          <w:numId w:val="2"/>
        </w:numPr>
        <w:tabs>
          <w:tab w:val="left" w:pos="709"/>
        </w:tabs>
        <w:spacing w:after="120"/>
        <w:ind w:left="709" w:hanging="709"/>
        <w:jc w:val="both"/>
      </w:pPr>
      <w:r>
        <w:rPr>
          <w:rFonts w:ascii="Arial" w:eastAsia="Arial" w:hAnsi="Arial" w:cs="Arial"/>
          <w:sz w:val="20"/>
          <w:szCs w:val="20"/>
        </w:rPr>
        <w:t>The Processor shall notify the Controller without undue delay after becoming aware of (and in any event within 72 hours of discovering) any accidental or unlawful destruction, loss, alteration or unauthorised disclosure or access to any Personal Data (“</w:t>
      </w:r>
      <w:r>
        <w:rPr>
          <w:rFonts w:ascii="Arial" w:eastAsia="Arial" w:hAnsi="Arial" w:cs="Arial"/>
          <w:b/>
          <w:sz w:val="20"/>
          <w:szCs w:val="20"/>
        </w:rPr>
        <w:t>Personal</w:t>
      </w:r>
      <w:r>
        <w:rPr>
          <w:rFonts w:ascii="Arial" w:eastAsia="Arial" w:hAnsi="Arial" w:cs="Arial"/>
          <w:sz w:val="20"/>
          <w:szCs w:val="20"/>
        </w:rPr>
        <w:t xml:space="preserve"> </w:t>
      </w:r>
      <w:r>
        <w:rPr>
          <w:rFonts w:ascii="Arial" w:eastAsia="Arial" w:hAnsi="Arial" w:cs="Arial"/>
          <w:b/>
          <w:sz w:val="20"/>
          <w:szCs w:val="20"/>
        </w:rPr>
        <w:t>Data Breach</w:t>
      </w:r>
      <w:r>
        <w:rPr>
          <w:rFonts w:ascii="Arial" w:eastAsia="Arial" w:hAnsi="Arial" w:cs="Arial"/>
          <w:sz w:val="20"/>
          <w:szCs w:val="20"/>
        </w:rPr>
        <w:t xml:space="preserve">”).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Processor shall take all commercially reasonable measures to secure the Personal Data, to limit the effects of any Personal Data Breach, and to assist the Controller in meeting the Controller’s obligations under applicable law. </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Compliance,</w:t>
      </w:r>
      <w:r>
        <w:rPr>
          <w:rFonts w:ascii="Arial" w:eastAsia="Arial" w:hAnsi="Arial" w:cs="Arial"/>
          <w:color w:val="000000"/>
          <w:sz w:val="20"/>
          <w:szCs w:val="20"/>
        </w:rPr>
        <w:t xml:space="preserve"> </w:t>
      </w:r>
      <w:r>
        <w:rPr>
          <w:rFonts w:ascii="Arial" w:eastAsia="Arial" w:hAnsi="Arial" w:cs="Arial"/>
          <w:b/>
          <w:color w:val="000000"/>
          <w:sz w:val="20"/>
          <w:szCs w:val="20"/>
        </w:rPr>
        <w:t>Cooperation and Response</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lastRenderedPageBreak/>
        <w:t xml:space="preserve">The Processor will notify the Controller promptly of any request or complaint regarding the processing of Personal Data, which adversely impacts the Controller, unless such notification is not permitted under applicable law or a relevant court order.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Processor may make copies of and/or retain Personal Data in compliance with any legal or regulatory requirement including, but not limited to, retention requirements.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shall reasonably assist the Controller in meeting the Controller’s obligation to carry out data protection impact assessments (DPIAs), taking into account the nature of the processing and the information available to the Processor.</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Controller shall notify the Processor within a reasonable time, of any changes to applicable data protection laws, codes or regulations which may affect the contractual duties of the Processor. The Processor shall respond within a reasonable timeframe in respect of any changes that need to be made to the terms of this DPA or to the technical and organisational measures to maintain compliance. If the Processor is unable to accommodate necessary changes, the Controller may terminate the part or parts of the Services which give rise to the non-compliance. To the extent that other parts of the Services provided are not affected by such changes, the provision of those Services shall remain unaffected.</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Controller and the Processor and, where applicable, their representatives, shall cooperate, on request, with a Supervisory Authority in the performance of their respective obligations under this DPA and Data Protection Law. </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Liability</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 xml:space="preserve">The limitations on liability set out in the Agreement apply to all claims made pursuant to any breach of the terms of this DPA.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parties agree that the Processor shall be liable for any breaches of this DPA caused by the acts and omissions or negligence of its Sub-processors to the same extent the Processor would be liable if performing the services of each Sub-processor directly under the terms of the DPA, subject to any limitations on liability set out in the terms of the Agreement.</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parties agree that the Controller shall be liable for any breaches of this DPA caused by the acts and omissions or negligence of its Affiliates as if such acts, omissions or negligence had been committed by the Controller itself.</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Controller shall not be entitled to recover more than once in respect of the same loss.</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Term and Termination</w:t>
      </w:r>
      <w:r>
        <w:rPr>
          <w:rFonts w:ascii="Arial" w:eastAsia="Arial" w:hAnsi="Arial" w:cs="Arial"/>
          <w:color w:val="000000"/>
          <w:sz w:val="20"/>
          <w:szCs w:val="20"/>
        </w:rPr>
        <w:t xml:space="preserve"> </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will only process Personal Data for the term of the DPA. The term of this DPA shall coincide with the commencement of the Agreement and this DPA shall terminate automatically together with termination or expiry of the Agreement.</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Deletion and Return of Personal Data</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The Processor shall at the choice of the Controller, upon receipt of a written request received within 30 days of the end of the provision of the Services, delete or return Personal Data to the Controller. The Processor shall in any event delete</w:t>
      </w:r>
      <w:r>
        <w:rPr>
          <w:rFonts w:ascii="Times" w:eastAsia="Times" w:hAnsi="Times" w:cs="Times"/>
          <w:color w:val="000000"/>
          <w:sz w:val="26"/>
          <w:szCs w:val="26"/>
        </w:rPr>
        <w:t xml:space="preserve"> </w:t>
      </w:r>
      <w:r>
        <w:rPr>
          <w:rFonts w:ascii="Arial" w:eastAsia="Arial" w:hAnsi="Arial" w:cs="Arial"/>
          <w:color w:val="000000"/>
          <w:sz w:val="20"/>
          <w:szCs w:val="20"/>
        </w:rPr>
        <w:t>all copies of Personal Data in its systems within 6 months of the effective date of termination of the Agreement unless: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applicable law or regulations require storage of the Personal Data after termination; or (ii) partial Personal Data of the Controller is stored in backups, then such Personal Data shall be deleted from backups up to 1 year after the effective date of termination of the Agreement.</w:t>
      </w:r>
    </w:p>
    <w:p w:rsidR="0095748B" w:rsidRDefault="00000000">
      <w:pPr>
        <w:numPr>
          <w:ilvl w:val="0"/>
          <w:numId w:val="2"/>
        </w:numPr>
        <w:pBdr>
          <w:top w:val="nil"/>
          <w:left w:val="nil"/>
          <w:bottom w:val="nil"/>
          <w:right w:val="nil"/>
          <w:between w:val="nil"/>
        </w:pBdr>
        <w:spacing w:line="276" w:lineRule="auto"/>
        <w:ind w:left="709" w:hanging="709"/>
        <w:jc w:val="both"/>
      </w:pPr>
      <w:r>
        <w:rPr>
          <w:rFonts w:ascii="Arial" w:eastAsia="Arial" w:hAnsi="Arial" w:cs="Arial"/>
          <w:b/>
          <w:color w:val="000000"/>
          <w:sz w:val="20"/>
          <w:szCs w:val="20"/>
        </w:rPr>
        <w:t>General</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This DPA sets out the entire understanding of the parties with regards to the subject matter herein.</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Should a provision of this DPA be invalid or become invalid then the legal effect of the other provisions shall be unaffected. A valid provision is deemed to have been agreed which comes closest to what the parties intended commercially and shall replace the invalid provision. The same shall apply to any omissions.</w:t>
      </w:r>
    </w:p>
    <w:p w:rsidR="0095748B" w:rsidRDefault="00000000">
      <w:pPr>
        <w:numPr>
          <w:ilvl w:val="1"/>
          <w:numId w:val="2"/>
        </w:numPr>
        <w:pBdr>
          <w:top w:val="nil"/>
          <w:left w:val="nil"/>
          <w:bottom w:val="nil"/>
          <w:right w:val="nil"/>
          <w:between w:val="nil"/>
        </w:pBdr>
        <w:tabs>
          <w:tab w:val="left" w:pos="709"/>
        </w:tabs>
        <w:ind w:left="709" w:hanging="709"/>
        <w:jc w:val="both"/>
      </w:pPr>
      <w:r>
        <w:rPr>
          <w:rFonts w:ascii="Arial" w:eastAsia="Arial" w:hAnsi="Arial" w:cs="Arial"/>
          <w:color w:val="000000"/>
          <w:sz w:val="20"/>
          <w:szCs w:val="20"/>
        </w:rPr>
        <w:t>Subject to any provision of the SCCs to the contrary, this DPA shall be governed by the laws of England and Wales. The courts of England shall have exclusive jurisdiction for the settlement of all disputes arising under this DPA.</w:t>
      </w:r>
    </w:p>
    <w:p w:rsidR="0095748B" w:rsidRDefault="00000000">
      <w:pPr>
        <w:numPr>
          <w:ilvl w:val="1"/>
          <w:numId w:val="2"/>
        </w:numPr>
        <w:pBdr>
          <w:top w:val="nil"/>
          <w:left w:val="nil"/>
          <w:bottom w:val="nil"/>
          <w:right w:val="nil"/>
          <w:between w:val="nil"/>
        </w:pBdr>
        <w:tabs>
          <w:tab w:val="left" w:pos="709"/>
        </w:tabs>
        <w:spacing w:after="120"/>
        <w:ind w:left="709" w:hanging="709"/>
        <w:jc w:val="both"/>
        <w:rPr>
          <w:rFonts w:ascii="Calibri" w:eastAsia="Calibri" w:hAnsi="Calibri" w:cs="Calibri"/>
          <w:color w:val="000000"/>
          <w:sz w:val="22"/>
          <w:szCs w:val="22"/>
        </w:rPr>
        <w:sectPr w:rsidR="0095748B">
          <w:headerReference w:type="even" r:id="rId10"/>
          <w:headerReference w:type="default" r:id="rId11"/>
          <w:footerReference w:type="even" r:id="rId12"/>
          <w:footerReference w:type="default" r:id="rId13"/>
          <w:headerReference w:type="first" r:id="rId14"/>
          <w:footerReference w:type="first" r:id="rId15"/>
          <w:pgSz w:w="11906" w:h="16838"/>
          <w:pgMar w:top="1247" w:right="1418" w:bottom="1134" w:left="1418" w:header="709" w:footer="709" w:gutter="0"/>
          <w:pgNumType w:start="1"/>
          <w:cols w:space="720"/>
        </w:sectPr>
      </w:pPr>
      <w:r>
        <w:rPr>
          <w:rFonts w:ascii="Arial" w:eastAsia="Arial" w:hAnsi="Arial" w:cs="Arial"/>
          <w:color w:val="000000"/>
          <w:sz w:val="20"/>
          <w:szCs w:val="20"/>
        </w:rPr>
        <w:t>The parties agree that this DPA is incorporated into and governed by the terms of the Agreement.</w:t>
      </w:r>
    </w:p>
    <w:p w:rsidR="0095748B" w:rsidRDefault="0095748B">
      <w:pPr>
        <w:widowControl w:val="0"/>
        <w:spacing w:after="240"/>
        <w:jc w:val="both"/>
        <w:rPr>
          <w:rFonts w:ascii="Arial" w:eastAsia="Arial" w:hAnsi="Arial" w:cs="Arial"/>
          <w:sz w:val="20"/>
          <w:szCs w:val="20"/>
        </w:rPr>
      </w:pPr>
    </w:p>
    <w:p w:rsidR="0095748B" w:rsidRDefault="0095748B">
      <w:pPr>
        <w:spacing w:after="120"/>
        <w:jc w:val="center"/>
        <w:rPr>
          <w:rFonts w:ascii="Arial" w:eastAsia="Arial" w:hAnsi="Arial" w:cs="Arial"/>
          <w:b/>
          <w:sz w:val="20"/>
          <w:szCs w:val="20"/>
          <w:u w:val="single"/>
        </w:rPr>
      </w:pPr>
    </w:p>
    <w:p w:rsidR="0095748B" w:rsidRDefault="00000000">
      <w:pPr>
        <w:spacing w:after="120"/>
        <w:jc w:val="center"/>
      </w:pPr>
      <w:r>
        <w:rPr>
          <w:rFonts w:ascii="Arial" w:eastAsia="Arial" w:hAnsi="Arial" w:cs="Arial"/>
          <w:b/>
          <w:sz w:val="20"/>
          <w:szCs w:val="20"/>
          <w:u w:val="single"/>
        </w:rPr>
        <w:t>Exhibit A</w:t>
      </w:r>
    </w:p>
    <w:p w:rsidR="0095748B" w:rsidRDefault="00000000">
      <w:pPr>
        <w:spacing w:after="260" w:line="288" w:lineRule="auto"/>
        <w:jc w:val="center"/>
      </w:pPr>
      <w:r>
        <w:rPr>
          <w:rFonts w:ascii="Arial" w:eastAsia="Arial" w:hAnsi="Arial" w:cs="Arial"/>
          <w:b/>
          <w:sz w:val="20"/>
          <w:szCs w:val="20"/>
        </w:rPr>
        <w:t>List of Parties, Description of Processing and Transfer of Personal Data, Competent Supervisory Authority</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b/>
          <w:color w:val="000000"/>
          <w:sz w:val="20"/>
          <w:szCs w:val="20"/>
        </w:rPr>
        <w:t>A.</w:t>
      </w:r>
      <w:r>
        <w:rPr>
          <w:rFonts w:ascii="Arial" w:eastAsia="Arial" w:hAnsi="Arial" w:cs="Arial"/>
          <w:b/>
          <w:color w:val="000000"/>
          <w:sz w:val="20"/>
          <w:szCs w:val="20"/>
        </w:rPr>
        <w:tab/>
        <w:t>LIST OF PARTIES</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b/>
          <w:color w:val="000000"/>
          <w:sz w:val="20"/>
          <w:szCs w:val="20"/>
        </w:rPr>
        <w:t xml:space="preserve">The Exporter: </w:t>
      </w:r>
    </w:p>
    <w:tbl>
      <w:tblPr>
        <w:tblStyle w:val="a0"/>
        <w:tblW w:w="9218" w:type="dxa"/>
        <w:tblInd w:w="-6" w:type="dxa"/>
        <w:tblLayout w:type="fixed"/>
        <w:tblLook w:val="0000" w:firstRow="0" w:lastRow="0" w:firstColumn="0" w:lastColumn="0" w:noHBand="0" w:noVBand="0"/>
      </w:tblPr>
      <w:tblGrid>
        <w:gridCol w:w="3130"/>
        <w:gridCol w:w="6088"/>
      </w:tblGrid>
      <w:tr w:rsidR="0095748B">
        <w:tc>
          <w:tcPr>
            <w:tcW w:w="9218" w:type="dxa"/>
            <w:gridSpan w:val="2"/>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means the Customer.</w:t>
            </w:r>
          </w:p>
        </w:tc>
      </w:tr>
      <w:tr w:rsidR="0095748B">
        <w:tc>
          <w:tcPr>
            <w:tcW w:w="313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Address: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As set out for the Customer in the Agreement.</w:t>
            </w:r>
          </w:p>
        </w:tc>
      </w:tr>
      <w:tr w:rsidR="0095748B">
        <w:tc>
          <w:tcPr>
            <w:tcW w:w="313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Contact person’s name, position and contact details: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As provided by the Customer in its account and used for notification and invoicing purposes.</w:t>
            </w:r>
          </w:p>
        </w:tc>
      </w:tr>
      <w:tr w:rsidR="0095748B">
        <w:tc>
          <w:tcPr>
            <w:tcW w:w="313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Activities relevant to the data transferred under the SCCs: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Use of the Services.</w:t>
            </w:r>
          </w:p>
        </w:tc>
      </w:tr>
      <w:tr w:rsidR="0095748B">
        <w:tc>
          <w:tcPr>
            <w:tcW w:w="313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Signature and date:</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By entering into the Agreement, the Controller is deemed to have signed the SCCs incorporated into this DPA and including their Annexes, as of the Effective Date of the Agreement.</w:t>
            </w:r>
          </w:p>
        </w:tc>
      </w:tr>
      <w:tr w:rsidR="0095748B">
        <w:tc>
          <w:tcPr>
            <w:tcW w:w="313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Role:</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Controller.</w:t>
            </w:r>
          </w:p>
        </w:tc>
      </w:tr>
      <w:tr w:rsidR="0095748B">
        <w:tc>
          <w:tcPr>
            <w:tcW w:w="313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Name of Representative (if applicable):</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Any UK or EU representative named in the Controller’s privacy policy.</w:t>
            </w:r>
          </w:p>
        </w:tc>
      </w:tr>
    </w:tbl>
    <w:p w:rsidR="0095748B" w:rsidRDefault="0095748B">
      <w:pPr>
        <w:pBdr>
          <w:top w:val="nil"/>
          <w:left w:val="nil"/>
          <w:bottom w:val="nil"/>
          <w:right w:val="nil"/>
          <w:between w:val="nil"/>
        </w:pBdr>
        <w:spacing w:before="240" w:after="240"/>
        <w:jc w:val="both"/>
        <w:rPr>
          <w:rFonts w:ascii="Arial" w:eastAsia="Arial" w:hAnsi="Arial" w:cs="Arial"/>
          <w:color w:val="000000"/>
          <w:sz w:val="20"/>
          <w:szCs w:val="20"/>
        </w:rPr>
      </w:pP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b/>
          <w:color w:val="000000"/>
          <w:sz w:val="20"/>
          <w:szCs w:val="20"/>
        </w:rPr>
        <w:t xml:space="preserve">The Importer: </w:t>
      </w:r>
    </w:p>
    <w:tbl>
      <w:tblPr>
        <w:tblStyle w:val="a1"/>
        <w:tblW w:w="9326" w:type="dxa"/>
        <w:tblInd w:w="-135" w:type="dxa"/>
        <w:tblLayout w:type="fixed"/>
        <w:tblLook w:val="0000" w:firstRow="0" w:lastRow="0" w:firstColumn="0" w:lastColumn="0" w:noHBand="0" w:noVBand="0"/>
      </w:tblPr>
      <w:tblGrid>
        <w:gridCol w:w="3240"/>
        <w:gridCol w:w="6086"/>
      </w:tblGrid>
      <w:tr w:rsidR="0095748B">
        <w:tc>
          <w:tcPr>
            <w:tcW w:w="9326" w:type="dxa"/>
            <w:gridSpan w:val="2"/>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proofErr w:type="spellStart"/>
            <w:proofErr w:type="spellEnd"/>
            <w:r>
              <w:rPr>
                <w:rFonts w:ascii="Arial" w:hAnsi="Arial" w:cs="Arial" w:eastAsia="Arial"/>
                <w:color w:val="000000"/>
                <w:sz w:val="20"/>
              </w:rPr>
              <w:t>means the Silktide Entity that is party to the Agreement. The applicable entry below will be the one named in the Agreement</w:t>
            </w:r>
          </w:p>
        </w:tc>
      </w:tr>
      <w:tr w:rsidR="0095748B">
        <w:tc>
          <w:tcPr>
            <w:tcW w:w="324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Address:</w:t>
            </w:r>
          </w:p>
        </w:tc>
        <w:tc>
          <w:tcPr>
            <w:tcW w:w="6086" w:type="dxa"/>
            <w:tcBorders>
              <w:top w:val="single" w:sz="4" w:space="0" w:color="000000"/>
              <w:left w:val="single" w:sz="4" w:space="0" w:color="000000"/>
              <w:bottom w:val="single" w:sz="4" w:space="0" w:color="000000"/>
              <w:right w:val="single" w:sz="4" w:space="0" w:color="000000"/>
            </w:tcBorders>
            <w:shd w:val="clear" w:color="auto" w:fill="auto"/>
          </w:tcPr>
          <w:p w:rsidR="0095748B" w:rsidRPr="00F405ED" w:rsidRDefault="00000000">
            <w:pPr>
              <w:spacing w:before="240" w:after="240"/>
              <w:jc w:val="both"/>
              <w:rPr>
                <w:rFonts w:ascii="Arial" w:eastAsia="Arial" w:hAnsi="Arial" w:cs="Arial"/>
                <w:sz w:val="20"/>
                <w:szCs w:val="20"/>
              </w:rPr>
            </w:pPr>
            <w:r>
              <w:rPr>
                <w:rFonts w:ascii="Arial" w:hAnsi="Arial" w:cs="Arial" w:eastAsia="Arial"/>
                <w:color w:val="000000"/>
                <w:sz w:val="20"/>
              </w:rPr>
              <w:t>If the Silktide Entity is Silktide Limited</w:t>
            </w:r>
          </w:p>
          <w:p>
            <w:r>
              <w:rPr>
                <w:rFonts w:ascii="Arial" w:hAnsi="Arial" w:cs="Arial" w:eastAsia="Arial"/>
                <w:color w:val="000000"/>
                <w:sz w:val="20"/>
              </w:rPr>
              <w:t>1st Floor, The Barwick, 16 Barwick Street, Birmingham, B3 2NT</w:t>
            </w:r>
          </w:p>
          <w:p>
            <w:r>
              <w:rPr>
                <w:rFonts w:ascii="Arial" w:hAnsi="Arial" w:cs="Arial" w:eastAsia="Arial"/>
                <w:color w:val="000000"/>
                <w:sz w:val="20"/>
              </w:rPr>
            </w:r>
          </w:p>
          <w:p>
            <w:r>
              <w:rPr>
                <w:rFonts w:ascii="Arial" w:hAnsi="Arial" w:cs="Arial" w:eastAsia="Arial"/>
                <w:color w:val="000000"/>
                <w:sz w:val="20"/>
              </w:rPr>
              <w:t>If the Silktide Entity is Silktide ApS</w:t>
            </w:r>
          </w:p>
          <w:p>
            <w:r>
              <w:rPr>
                <w:rFonts w:ascii="Arial" w:hAnsi="Arial" w:cs="Arial" w:eastAsia="Arial"/>
                <w:color w:val="000000"/>
                <w:sz w:val="20"/>
              </w:rPr>
              <w:t>Studiestræde 14, A, 1455 København K, Denmark</w:t>
            </w:r>
          </w:p>
          <w:p>
            <w:r>
              <w:rPr>
                <w:rFonts w:ascii="Arial" w:hAnsi="Arial" w:cs="Arial" w:eastAsia="Arial"/>
                <w:color w:val="000000"/>
                <w:sz w:val="20"/>
              </w:rPr>
            </w:r>
          </w:p>
          <w:p>
            <w:r>
              <w:rPr>
                <w:rFonts w:ascii="Arial" w:hAnsi="Arial" w:cs="Arial" w:eastAsia="Arial"/>
                <w:color w:val="000000"/>
                <w:sz w:val="20"/>
              </w:rPr>
              <w:t>If the Silktide Entity is Silktide Pty Ltd</w:t>
            </w:r>
          </w:p>
          <w:p>
            <w:r>
              <w:rPr>
                <w:rFonts w:ascii="Arial" w:hAnsi="Arial" w:cs="Arial" w:eastAsia="Arial"/>
                <w:color w:val="000000"/>
                <w:sz w:val="20"/>
              </w:rPr>
              <w:t>Suite 1, Level 3, 62 Lygon Street, Carlton South, VIC 3053, Australia</w:t>
            </w:r>
          </w:p>
        </w:tc>
      </w:tr>
      <w:tr w:rsidR="0095748B">
        <w:tc>
          <w:tcPr>
            <w:tcW w:w="324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Contact person’s name, position and contact details:</w:t>
            </w:r>
          </w:p>
        </w:tc>
        <w:tc>
          <w:tcPr>
            <w:tcW w:w="6086"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sz w:val="20"/>
                <w:szCs w:val="20"/>
              </w:rPr>
              <w:t xml:space="preserve">Lee </w:t>
            </w:r>
            <w:proofErr w:type="spellStart"/>
            <w:r>
              <w:rPr>
                <w:rFonts w:ascii="Arial" w:eastAsia="Arial" w:hAnsi="Arial" w:cs="Arial"/>
                <w:sz w:val="20"/>
                <w:szCs w:val="20"/>
              </w:rPr>
              <w:t>Percox</w:t>
            </w:r>
            <w:proofErr w:type="spellEnd"/>
            <w:r>
              <w:rPr>
                <w:rFonts w:ascii="Arial" w:eastAsia="Arial" w:hAnsi="Arial" w:cs="Arial"/>
                <w:color w:val="000000"/>
                <w:sz w:val="20"/>
                <w:szCs w:val="20"/>
              </w:rPr>
              <w:t xml:space="preserve">, </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sz w:val="20"/>
                <w:szCs w:val="20"/>
              </w:rPr>
              <w:t>COO</w:t>
            </w:r>
            <w:r>
              <w:rPr>
                <w:rFonts w:ascii="Arial" w:eastAsia="Arial" w:hAnsi="Arial" w:cs="Arial"/>
                <w:color w:val="000000"/>
                <w:sz w:val="20"/>
                <w:szCs w:val="20"/>
              </w:rPr>
              <w:t xml:space="preserve">, </w:t>
            </w:r>
          </w:p>
        </w:tc>
      </w:tr>
      <w:tr w:rsidR="0095748B">
        <w:tc>
          <w:tcPr>
            <w:tcW w:w="324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Activities relevant to the data transferred under the SCCs:</w:t>
            </w:r>
          </w:p>
        </w:tc>
        <w:tc>
          <w:tcPr>
            <w:tcW w:w="6086"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provision of cloud computing solutions to the Controller under which the Processor processes Personal Data upon the instructions of the Controller in accordance with the terms of the Agreement.</w:t>
            </w:r>
          </w:p>
        </w:tc>
      </w:tr>
      <w:tr w:rsidR="0095748B">
        <w:tc>
          <w:tcPr>
            <w:tcW w:w="324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lastRenderedPageBreak/>
              <w:t>Signature and date:</w:t>
            </w:r>
          </w:p>
        </w:tc>
        <w:tc>
          <w:tcPr>
            <w:tcW w:w="6086"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By entering into the Agreement, the Processor is deemed to have signed the SCCs, incorporated into this DPA, including their Annexes, as of the Effective Date of the Agreement.</w:t>
            </w:r>
          </w:p>
        </w:tc>
      </w:tr>
      <w:tr w:rsidR="0095748B">
        <w:tc>
          <w:tcPr>
            <w:tcW w:w="324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Role:</w:t>
            </w:r>
          </w:p>
        </w:tc>
        <w:tc>
          <w:tcPr>
            <w:tcW w:w="6086"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Processor</w:t>
            </w:r>
          </w:p>
        </w:tc>
      </w:tr>
      <w:tr w:rsidR="0095748B">
        <w:tc>
          <w:tcPr>
            <w:tcW w:w="3240"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b/>
                <w:color w:val="44546A"/>
                <w:sz w:val="20"/>
                <w:szCs w:val="20"/>
              </w:rPr>
              <w:t>Name of Representative (if applicable):</w:t>
            </w:r>
          </w:p>
        </w:tc>
        <w:tc>
          <w:tcPr>
            <w:tcW w:w="6086"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proofErr w:type="spellStart"/>
            <w:r>
              <w:rPr>
                <w:rFonts w:ascii="Arial" w:eastAsia="Arial" w:hAnsi="Arial" w:cs="Arial"/>
                <w:color w:val="44546A"/>
                <w:sz w:val="20"/>
                <w:szCs w:val="20"/>
              </w:rPr>
              <w:t>DataRep</w:t>
            </w:r>
            <w:proofErr w:type="spellEnd"/>
            <w:r>
              <w:rPr>
                <w:rFonts w:ascii="Arial" w:eastAsia="Arial" w:hAnsi="Arial" w:cs="Arial"/>
                <w:color w:val="44546A"/>
                <w:sz w:val="20"/>
                <w:szCs w:val="20"/>
              </w:rPr>
              <w:t>, The Cube, Monahan Road, Cork, T12 H1XY, Republic of Ireland</w:t>
            </w:r>
          </w:p>
        </w:tc>
      </w:tr>
    </w:tbl>
    <w:p w:rsidR="0095748B" w:rsidRDefault="0095748B">
      <w:pPr>
        <w:pBdr>
          <w:top w:val="nil"/>
          <w:left w:val="nil"/>
          <w:bottom w:val="nil"/>
          <w:right w:val="nil"/>
          <w:between w:val="nil"/>
        </w:pBdr>
        <w:spacing w:before="240" w:after="240"/>
        <w:jc w:val="both"/>
        <w:rPr>
          <w:rFonts w:ascii="Arial" w:eastAsia="Arial" w:hAnsi="Arial" w:cs="Arial"/>
          <w:color w:val="000000"/>
          <w:sz w:val="20"/>
          <w:szCs w:val="20"/>
        </w:rPr>
      </w:pP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b/>
          <w:color w:val="000000"/>
          <w:sz w:val="20"/>
          <w:szCs w:val="20"/>
        </w:rPr>
        <w:t>В.</w:t>
      </w:r>
      <w:r>
        <w:rPr>
          <w:rFonts w:ascii="Arial" w:eastAsia="Arial" w:hAnsi="Arial" w:cs="Arial"/>
          <w:b/>
          <w:color w:val="000000"/>
          <w:sz w:val="20"/>
          <w:szCs w:val="20"/>
        </w:rPr>
        <w:tab/>
        <w:t>DESCRIPTION OF PROCESSING AND TRANSFERS</w:t>
      </w:r>
    </w:p>
    <w:tbl>
      <w:tblPr>
        <w:tblStyle w:val="a2"/>
        <w:tblW w:w="9326" w:type="dxa"/>
        <w:tblInd w:w="-135" w:type="dxa"/>
        <w:tblLayout w:type="fixed"/>
        <w:tblLook w:val="0000" w:firstRow="0" w:lastRow="0" w:firstColumn="0" w:lastColumn="0" w:noHBand="0" w:noVBand="0"/>
      </w:tblPr>
      <w:tblGrid>
        <w:gridCol w:w="3217"/>
        <w:gridCol w:w="6109"/>
      </w:tblGrid>
      <w:tr w:rsidR="0095748B">
        <w:tc>
          <w:tcPr>
            <w:tcW w:w="321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Categories of data subjects:</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Employees, freelancers and contractors of the Controller (who are natural persons).</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Authorised Users, Affiliates, the Customer and other participants authorised by the Controller to access or use the Services in accordance with the terms of the Agreement.</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Prospects, customers, clients, business partners and vendors of the Controller (who are natural persons) and individuals with whom those end users communicate with by email and/or other messaging media.</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Employees or contact persons of Controller’s prospects, customers, clients, business partners and vendors.</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Suppliers and service providers of the Controller.</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Other individuals to the extent identifiable in the context of emails of their attachments or in archiving content.</w:t>
            </w:r>
          </w:p>
        </w:tc>
      </w:tr>
      <w:tr w:rsidR="0095748B">
        <w:tc>
          <w:tcPr>
            <w:tcW w:w="321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Categories of Personal Data: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Controller may submit Personal Data to the Services, the extent of which is determined and controlled by the Controller. The Personal Data includes but is not limited to:</w:t>
            </w:r>
          </w:p>
          <w:p w:rsidR="0095748B" w:rsidRDefault="00000000">
            <w:pPr>
              <w:widowControl w:val="0"/>
              <w:numPr>
                <w:ilvl w:val="0"/>
                <w:numId w:val="4"/>
              </w:numPr>
              <w:jc w:val="both"/>
            </w:pPr>
            <w:r>
              <w:rPr>
                <w:rFonts w:ascii="Arial" w:eastAsia="Arial" w:hAnsi="Arial" w:cs="Arial"/>
                <w:sz w:val="20"/>
                <w:szCs w:val="20"/>
              </w:rPr>
              <w:t>Personal details, names, email addresses of Authorised Users of the Services.</w:t>
            </w:r>
          </w:p>
          <w:p w:rsidR="0095748B" w:rsidRDefault="00000000">
            <w:pPr>
              <w:widowControl w:val="0"/>
              <w:numPr>
                <w:ilvl w:val="0"/>
                <w:numId w:val="4"/>
              </w:numPr>
              <w:jc w:val="both"/>
            </w:pPr>
            <w:r>
              <w:rPr>
                <w:rFonts w:ascii="Arial" w:eastAsia="Arial" w:hAnsi="Arial" w:cs="Arial"/>
                <w:sz w:val="20"/>
                <w:szCs w:val="20"/>
              </w:rPr>
              <w:t>Unique identifiers such as username, account number or password.</w:t>
            </w:r>
          </w:p>
          <w:p w:rsidR="0095748B" w:rsidRDefault="00000000">
            <w:pPr>
              <w:widowControl w:val="0"/>
              <w:numPr>
                <w:ilvl w:val="0"/>
                <w:numId w:val="4"/>
              </w:numPr>
              <w:jc w:val="both"/>
            </w:pPr>
            <w:r>
              <w:rPr>
                <w:rFonts w:ascii="Arial" w:eastAsia="Arial" w:hAnsi="Arial" w:cs="Arial"/>
                <w:sz w:val="20"/>
                <w:szCs w:val="20"/>
              </w:rPr>
              <w:t xml:space="preserve">Personal Data derived from Authorised User’s use of the Services such as records and business intelligence information. </w:t>
            </w:r>
          </w:p>
          <w:p w:rsidR="0095748B" w:rsidRDefault="00000000">
            <w:pPr>
              <w:widowControl w:val="0"/>
              <w:numPr>
                <w:ilvl w:val="0"/>
                <w:numId w:val="4"/>
              </w:numPr>
              <w:jc w:val="both"/>
            </w:pPr>
            <w:r>
              <w:rPr>
                <w:rFonts w:ascii="Arial" w:eastAsia="Arial" w:hAnsi="Arial" w:cs="Arial"/>
                <w:sz w:val="20"/>
                <w:szCs w:val="20"/>
              </w:rPr>
              <w:t xml:space="preserve">Personal Data within email and messaging content which identifies or may reasonably be used to identify, data subjects. </w:t>
            </w:r>
          </w:p>
          <w:p w:rsidR="0095748B" w:rsidRDefault="00000000">
            <w:pPr>
              <w:widowControl w:val="0"/>
              <w:numPr>
                <w:ilvl w:val="0"/>
                <w:numId w:val="4"/>
              </w:numPr>
              <w:jc w:val="both"/>
            </w:pPr>
            <w:r>
              <w:rPr>
                <w:rFonts w:ascii="Arial" w:eastAsia="Arial" w:hAnsi="Arial" w:cs="Arial"/>
                <w:sz w:val="20"/>
                <w:szCs w:val="20"/>
              </w:rPr>
              <w:t>Meta data including sent, to, from, date, time, subject, which may include Personal Data.</w:t>
            </w:r>
          </w:p>
          <w:p w:rsidR="0095748B" w:rsidRDefault="00000000">
            <w:pPr>
              <w:widowControl w:val="0"/>
              <w:numPr>
                <w:ilvl w:val="0"/>
                <w:numId w:val="4"/>
              </w:numPr>
              <w:jc w:val="both"/>
            </w:pPr>
            <w:r>
              <w:rPr>
                <w:rFonts w:ascii="Arial" w:eastAsia="Arial" w:hAnsi="Arial" w:cs="Arial"/>
                <w:sz w:val="20"/>
                <w:szCs w:val="20"/>
              </w:rPr>
              <w:t>Data concerning education and profession.</w:t>
            </w:r>
          </w:p>
          <w:p w:rsidR="0095748B" w:rsidRDefault="00000000">
            <w:pPr>
              <w:widowControl w:val="0"/>
              <w:numPr>
                <w:ilvl w:val="0"/>
                <w:numId w:val="4"/>
              </w:numPr>
              <w:jc w:val="both"/>
            </w:pPr>
            <w:r>
              <w:rPr>
                <w:rFonts w:ascii="Arial" w:eastAsia="Arial" w:hAnsi="Arial" w:cs="Arial"/>
                <w:sz w:val="20"/>
                <w:szCs w:val="20"/>
              </w:rPr>
              <w:t>Survey, feedback and assessment messages.</w:t>
            </w:r>
          </w:p>
          <w:p w:rsidR="0095748B" w:rsidRDefault="00000000">
            <w:pPr>
              <w:widowControl w:val="0"/>
              <w:numPr>
                <w:ilvl w:val="0"/>
                <w:numId w:val="4"/>
              </w:numPr>
              <w:jc w:val="both"/>
            </w:pPr>
            <w:r>
              <w:rPr>
                <w:rFonts w:ascii="Arial" w:eastAsia="Arial" w:hAnsi="Arial" w:cs="Arial"/>
                <w:sz w:val="20"/>
                <w:szCs w:val="20"/>
              </w:rPr>
              <w:t>Information offered by users as part of support enquiries.</w:t>
            </w:r>
          </w:p>
          <w:p w:rsidR="0095748B" w:rsidRDefault="00000000">
            <w:pPr>
              <w:widowControl w:val="0"/>
              <w:numPr>
                <w:ilvl w:val="0"/>
                <w:numId w:val="4"/>
              </w:numPr>
              <w:jc w:val="both"/>
            </w:pPr>
            <w:r>
              <w:rPr>
                <w:rFonts w:ascii="Arial" w:eastAsia="Arial" w:hAnsi="Arial" w:cs="Arial"/>
                <w:sz w:val="20"/>
                <w:szCs w:val="20"/>
              </w:rPr>
              <w:t>Other data added by the Controller from time to time.</w:t>
            </w:r>
            <w:r>
              <w:rPr>
                <w:rFonts w:ascii="Arial" w:eastAsia="Arial" w:hAnsi="Arial" w:cs="Arial"/>
                <w:sz w:val="20"/>
                <w:szCs w:val="20"/>
              </w:rPr>
              <w:br/>
            </w:r>
          </w:p>
        </w:tc>
      </w:tr>
      <w:tr w:rsidR="0095748B">
        <w:tc>
          <w:tcPr>
            <w:tcW w:w="321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lastRenderedPageBreak/>
              <w:t xml:space="preserve">Sensitive Data: </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No sensitive data will be processed or transferred and shall not be contained in the content of or attachments to, emails.</w:t>
            </w:r>
          </w:p>
        </w:tc>
      </w:tr>
      <w:tr w:rsidR="0095748B">
        <w:tc>
          <w:tcPr>
            <w:tcW w:w="321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The frequency of the processing and transfer (e.g. whether the data is transferred on a one-off or continuous basis):</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Continuous basis for the duration of the Agreement.</w:t>
            </w:r>
          </w:p>
        </w:tc>
      </w:tr>
      <w:tr w:rsidR="0095748B">
        <w:tc>
          <w:tcPr>
            <w:tcW w:w="321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Nature of the processing:</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Processing operations include but are not limited to: allowing the Controller’s employees to log in and use the Services for monitoring the activity of the aforementioned employees as they use the Services</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maintaining an exportable log of customer details that are submitted to the Processor as part of the lead generation component of the Services, and storing email addresses as reports are shared with third parties.</w:t>
            </w:r>
          </w:p>
        </w:tc>
      </w:tr>
      <w:tr w:rsidR="0095748B">
        <w:tc>
          <w:tcPr>
            <w:tcW w:w="321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Purpose(s) of the data transfer and further processing:</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Personal Data is transferred to sub-contractors who need to process some of the Personal Data in order to provide their services to the Processor as part of the Services provided by the Processor to the Controller.</w:t>
            </w:r>
          </w:p>
        </w:tc>
      </w:tr>
      <w:tr w:rsidR="0095748B">
        <w:tc>
          <w:tcPr>
            <w:tcW w:w="321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The period for which the Personal Data will be retained, or, if that is not possible, the criteria used to determine that period:</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Unless agreed otherwise in writing, for the duration of the Agreement, subject to clause 14 of the DPA.</w:t>
            </w:r>
          </w:p>
        </w:tc>
      </w:tr>
      <w:tr w:rsidR="0095748B">
        <w:tc>
          <w:tcPr>
            <w:tcW w:w="321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 xml:space="preserve">For transfers to (Sub-) processors, also specify subject matter, nature and duration of the processing: </w:t>
            </w:r>
          </w:p>
        </w:tc>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Sub-processor list accessed via https://silktide.com/company/legal/sub-processors/ sets out the Personal Data processed by each Sub-processor and the services provided by each Sub-processor.</w:t>
            </w:r>
          </w:p>
        </w:tc>
      </w:tr>
    </w:tbl>
    <w:p w:rsidR="0095748B" w:rsidRDefault="0095748B">
      <w:pPr>
        <w:pBdr>
          <w:top w:val="nil"/>
          <w:left w:val="nil"/>
          <w:bottom w:val="nil"/>
          <w:right w:val="nil"/>
          <w:between w:val="nil"/>
        </w:pBdr>
        <w:spacing w:before="240" w:after="240"/>
        <w:jc w:val="both"/>
        <w:rPr>
          <w:rFonts w:ascii="Arial" w:eastAsia="Arial" w:hAnsi="Arial" w:cs="Arial"/>
          <w:color w:val="000000"/>
          <w:sz w:val="20"/>
          <w:szCs w:val="20"/>
        </w:rPr>
      </w:pP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b/>
          <w:color w:val="000000"/>
          <w:sz w:val="20"/>
          <w:szCs w:val="20"/>
        </w:rPr>
        <w:t>C.</w:t>
      </w:r>
      <w:r>
        <w:rPr>
          <w:rFonts w:ascii="Arial" w:eastAsia="Arial" w:hAnsi="Arial" w:cs="Arial"/>
          <w:b/>
          <w:color w:val="000000"/>
          <w:sz w:val="20"/>
          <w:szCs w:val="20"/>
        </w:rPr>
        <w:tab/>
        <w:t>COMPETENT SUPERVISORY AUTHORITY</w:t>
      </w:r>
    </w:p>
    <w:tbl>
      <w:tblPr>
        <w:tblStyle w:val="a3"/>
        <w:tblW w:w="9326" w:type="dxa"/>
        <w:tblInd w:w="-135" w:type="dxa"/>
        <w:tblLayout w:type="fixed"/>
        <w:tblLook w:val="0000" w:firstRow="0" w:lastRow="0" w:firstColumn="0" w:lastColumn="0" w:noHBand="0" w:noVBand="0"/>
      </w:tblPr>
      <w:tblGrid>
        <w:gridCol w:w="3221"/>
        <w:gridCol w:w="6105"/>
      </w:tblGrid>
      <w:tr w:rsidR="0095748B">
        <w:tc>
          <w:tcPr>
            <w:tcW w:w="3221"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Identify the competent supervisory authority/</w:t>
            </w:r>
            <w:proofErr w:type="spellStart"/>
            <w:r>
              <w:rPr>
                <w:rFonts w:ascii="Arial" w:eastAsia="Arial" w:hAnsi="Arial" w:cs="Arial"/>
                <w:color w:val="44546A"/>
                <w:sz w:val="20"/>
                <w:szCs w:val="20"/>
              </w:rPr>
              <w:t>ies</w:t>
            </w:r>
            <w:proofErr w:type="spellEnd"/>
            <w:r>
              <w:rPr>
                <w:rFonts w:ascii="Arial" w:eastAsia="Arial" w:hAnsi="Arial" w:cs="Arial"/>
                <w:color w:val="44546A"/>
                <w:sz w:val="20"/>
                <w:szCs w:val="20"/>
              </w:rPr>
              <w:t xml:space="preserve"> (e.g. in accordance with Clause 13 of the SCCs)</w:t>
            </w:r>
          </w:p>
        </w:tc>
        <w:tc>
          <w:tcPr>
            <w:tcW w:w="6105"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Where the EU GDPR applies, the Irish Data Protection Authority - The Data Protection Commission (DPC).</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Where the UK GDPR applies, the UK Information Commissioner's Office, (ICO).</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Where the FDPA applies, the Swiss Federal Data Protection and Information Commissioner, (FDPIC).</w:t>
            </w:r>
          </w:p>
        </w:tc>
      </w:tr>
    </w:tbl>
    <w:p w:rsidR="0095748B" w:rsidRDefault="0095748B">
      <w:pPr>
        <w:pBdr>
          <w:top w:val="nil"/>
          <w:left w:val="nil"/>
          <w:bottom w:val="nil"/>
          <w:right w:val="nil"/>
          <w:between w:val="nil"/>
        </w:pBdr>
        <w:spacing w:before="240" w:after="240"/>
        <w:jc w:val="both"/>
        <w:rPr>
          <w:rFonts w:ascii="Arial" w:eastAsia="Arial" w:hAnsi="Arial" w:cs="Arial"/>
          <w:color w:val="000000"/>
          <w:sz w:val="20"/>
          <w:szCs w:val="20"/>
        </w:rPr>
      </w:pPr>
    </w:p>
    <w:p w:rsidR="0095748B" w:rsidRDefault="0095748B">
      <w:pPr>
        <w:pBdr>
          <w:top w:val="nil"/>
          <w:left w:val="nil"/>
          <w:bottom w:val="nil"/>
          <w:right w:val="nil"/>
          <w:between w:val="nil"/>
        </w:pBdr>
        <w:spacing w:after="340" w:line="360" w:lineRule="auto"/>
        <w:jc w:val="both"/>
        <w:rPr>
          <w:rFonts w:ascii="Arial" w:eastAsia="Arial" w:hAnsi="Arial" w:cs="Arial"/>
          <w:color w:val="000000"/>
          <w:sz w:val="20"/>
          <w:szCs w:val="20"/>
        </w:rPr>
        <w:sectPr w:rsidR="0095748B">
          <w:headerReference w:type="even" r:id="rId16"/>
          <w:headerReference w:type="default" r:id="rId17"/>
          <w:footerReference w:type="even" r:id="rId18"/>
          <w:footerReference w:type="default" r:id="rId19"/>
          <w:headerReference w:type="first" r:id="rId20"/>
          <w:footerReference w:type="first" r:id="rId21"/>
          <w:pgSz w:w="11906" w:h="16838"/>
          <w:pgMar w:top="1247" w:right="1418" w:bottom="1134" w:left="1418" w:header="709" w:footer="709" w:gutter="0"/>
          <w:cols w:space="720"/>
        </w:sectPr>
      </w:pPr>
    </w:p>
    <w:p w:rsidR="0095748B" w:rsidRDefault="0095748B">
      <w:pPr>
        <w:pBdr>
          <w:top w:val="nil"/>
          <w:left w:val="nil"/>
          <w:bottom w:val="nil"/>
          <w:right w:val="nil"/>
          <w:between w:val="nil"/>
        </w:pBdr>
        <w:spacing w:after="340" w:line="360" w:lineRule="auto"/>
        <w:jc w:val="both"/>
        <w:rPr>
          <w:rFonts w:ascii="Arial" w:eastAsia="Arial" w:hAnsi="Arial" w:cs="Arial"/>
          <w:color w:val="000000"/>
          <w:sz w:val="20"/>
          <w:szCs w:val="20"/>
        </w:rPr>
      </w:pPr>
    </w:p>
    <w:p w:rsidR="0095748B" w:rsidRDefault="00000000">
      <w:pPr>
        <w:spacing w:after="120"/>
        <w:jc w:val="center"/>
      </w:pPr>
      <w:r>
        <w:rPr>
          <w:rFonts w:ascii="Arial" w:eastAsia="Arial" w:hAnsi="Arial" w:cs="Arial"/>
          <w:b/>
          <w:sz w:val="20"/>
          <w:szCs w:val="20"/>
          <w:u w:val="single"/>
        </w:rPr>
        <w:t>Exhibit B</w:t>
      </w:r>
    </w:p>
    <w:p w:rsidR="0095748B" w:rsidRDefault="00000000">
      <w:pPr>
        <w:jc w:val="center"/>
      </w:pPr>
      <w:r>
        <w:rPr>
          <w:rFonts w:ascii="Arial" w:eastAsia="Arial" w:hAnsi="Arial" w:cs="Arial"/>
          <w:b/>
          <w:sz w:val="20"/>
          <w:szCs w:val="20"/>
        </w:rPr>
        <w:t>Technical and Organisational Security Measures</w:t>
      </w:r>
    </w:p>
    <w:p w:rsidR="0095748B" w:rsidRDefault="00000000">
      <w:pPr>
        <w:jc w:val="center"/>
      </w:pPr>
      <w:r>
        <w:rPr>
          <w:rFonts w:ascii="Arial" w:eastAsia="Arial" w:hAnsi="Arial" w:cs="Arial"/>
          <w:b/>
          <w:sz w:val="20"/>
          <w:szCs w:val="20"/>
        </w:rPr>
        <w:t>(Including Technical and Organisational Measures to Ensure the Security of Data)</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Below is a description of the technical and organisational measures implemented by the Processor (including any relevant certifications) to ensure an appropriate level of security, taking into account the nature, scope, context and purpose of the processing, and the risks for the rights and freedoms of natural persons.</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Where applicable this Exhibit B will serve as Annex II to the SCCs.</w:t>
      </w:r>
    </w:p>
    <w:p w:rsidR="0095748B" w:rsidRDefault="0095748B">
      <w:pPr>
        <w:pBdr>
          <w:top w:val="nil"/>
          <w:left w:val="nil"/>
          <w:bottom w:val="nil"/>
          <w:right w:val="nil"/>
          <w:between w:val="nil"/>
        </w:pBdr>
        <w:spacing w:before="240" w:after="240"/>
        <w:jc w:val="both"/>
        <w:rPr>
          <w:rFonts w:ascii="Arial" w:eastAsia="Arial" w:hAnsi="Arial" w:cs="Arial"/>
          <w:color w:val="000000"/>
          <w:sz w:val="20"/>
          <w:szCs w:val="20"/>
        </w:rPr>
      </w:pPr>
    </w:p>
    <w:tbl>
      <w:tblPr>
        <w:tblStyle w:val="a4"/>
        <w:tblW w:w="9401" w:type="dxa"/>
        <w:tblInd w:w="-140" w:type="dxa"/>
        <w:tblLayout w:type="fixed"/>
        <w:tblLook w:val="0000" w:firstRow="0" w:lastRow="0" w:firstColumn="0" w:lastColumn="0" w:noHBand="0" w:noVBand="0"/>
      </w:tblPr>
      <w:tblGrid>
        <w:gridCol w:w="3397"/>
        <w:gridCol w:w="6004"/>
      </w:tblGrid>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b/>
                <w:color w:val="000000"/>
                <w:sz w:val="20"/>
                <w:szCs w:val="20"/>
              </w:rPr>
              <w:t>Measure</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b/>
                <w:color w:val="000000"/>
                <w:sz w:val="20"/>
                <w:szCs w:val="20"/>
              </w:rPr>
              <w:t>Description</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of pseudonymisation and encryption of Personal Data</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For the purpose of transfer control, an encryption technology is used (e.g. remote access to the company network via two factor VPN tunnel and full disk encryption). The suitability of an encryption technology is measured against the protective purpose.</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Controller’s data is encrypted at rest using AES256 bit encryption.</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Data in transit is protected by Transport Layer Security (“TLS”).</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ensuring ongoing confidentiality, integrity, availability and resilience of processing systems and services</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Access to data necessary for the performance of the particular task is ensured within the systems and applications by a corresponding role and authorisation concept. In accordance to the “least privilege” and "need-to-know" principles, each role has only those rights which are necessary for the fulfilment of the task to be performed by the individual person.</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To maintain data access control, state of the art encryption technology is applied to the Personal Data itself </w:t>
            </w:r>
            <w:proofErr w:type="gramStart"/>
            <w:r>
              <w:rPr>
                <w:rFonts w:ascii="Arial" w:eastAsia="Arial" w:hAnsi="Arial" w:cs="Arial"/>
                <w:color w:val="000000"/>
                <w:sz w:val="20"/>
                <w:szCs w:val="20"/>
              </w:rPr>
              <w:t>where</w:t>
            </w:r>
            <w:proofErr w:type="gramEnd"/>
            <w:r>
              <w:rPr>
                <w:rFonts w:ascii="Arial" w:eastAsia="Arial" w:hAnsi="Arial" w:cs="Arial"/>
                <w:color w:val="000000"/>
                <w:sz w:val="20"/>
                <w:szCs w:val="20"/>
              </w:rPr>
              <w:t xml:space="preserve"> deemed appropriate to protect sensitive data based on risk.</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Measures for ensuring the ability to restore the availability and access to Personal Data in a timely manner in the event of a physical or technical incident</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All our applications are built stateless by using Terraform templates and can be easily recreated in different geographical regions. Data is stored in multiple AWS availability zones. The data centres can be switched in the event of flooding, earthquake, fire or other physical destruction or power outage to protect Personal Data against accidental destruction and loss. </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We maintain redundancy throughout our IT infrastructure in order to minimize the lack of availability to or loss of data. Backups are maintained daily in accordance with our backup procedures.</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 xml:space="preserve">Processes for regularly testing, assessing and evaluating the effectiveness of technical and organisational measures in order to </w:t>
            </w:r>
            <w:r>
              <w:rPr>
                <w:rFonts w:ascii="Arial" w:eastAsia="Arial" w:hAnsi="Arial" w:cs="Arial"/>
                <w:color w:val="44546A"/>
                <w:sz w:val="20"/>
                <w:szCs w:val="20"/>
              </w:rPr>
              <w:lastRenderedPageBreak/>
              <w:t>ensure the security of the processing</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We strive to automate audits hence the majority of our monitoring of our infrastructure is automated and running 24/7 and based on various frameworks. </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user identification and authorisation</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Remote access to the data processing systems is only possible through the Processor’s secure VPN tunnel. If the users first authenticate to the secure VPN tunnel, after successful authentication, authorisation is executed by providing a unique user name and password to a centralised directory service. All access attempts, successful and unsuccessful are logged.</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the protection of data during transmission</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Data in transit is protected by Transport Layer Security (“TLS”). </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the protection of data during storage</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Personal Data is only retained internally, and on the </w:t>
            </w:r>
            <w:proofErr w:type="gramStart"/>
            <w:r>
              <w:rPr>
                <w:rFonts w:ascii="Arial" w:eastAsia="Arial" w:hAnsi="Arial" w:cs="Arial"/>
                <w:color w:val="000000"/>
                <w:sz w:val="20"/>
                <w:szCs w:val="20"/>
              </w:rPr>
              <w:t>third party</w:t>
            </w:r>
            <w:proofErr w:type="gramEnd"/>
            <w:r>
              <w:rPr>
                <w:rFonts w:ascii="Arial" w:eastAsia="Arial" w:hAnsi="Arial" w:cs="Arial"/>
                <w:color w:val="000000"/>
                <w:sz w:val="20"/>
                <w:szCs w:val="20"/>
              </w:rPr>
              <w:t xml:space="preserve"> data centre servers, which are covered by AWS certifications. </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Controller’s archived data is encrypted at rest using AES256 bit encryption and data in transit is protected by Transport Layer Security (“TLS”).</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ensuring physical security of locations at which Personal Data are processed</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Processor utilises third party data centres that maintain current ISO 27001 certifications and/or SSAE 16 SOC 1 Type II or SOC 2 Attestation Reports. The Processor will not utilise third party data centres that do not maintain the aforementioned certifications and/or attestations, or other substantially similar or equivalent certifications and/or attestations.</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Processor’s main office is secured with keypad entry. The keypad entry requires access to a secure PIN. When it is not occupied, it is locked securely and covered by a remotely monitored alarm. A central log of keyholders is maintained and access is revoked when an employee is terminated.</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Processor’s employees that work from home are expected to comply with our security policy in full at all times. Our disciplinary procedure covers failure to meet these standards.</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ensuring events logging</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System inputs are recorded in the form of log files therefore it is possible to review retroactively whether and by whom Personal Data was entered, altered or deleted.</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ensuring system configuration, including default configuration</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System configuration is applied and maintained by software tools that ensure the system configurations do not deviate from the specifications.</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internal IT and IT security governance and management</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Employees are instructed to collect, process and use Personal Data only within the framework and for the purposes of their duties (e.g. service provision). At a technical level, multi-client capability includes separation of functions as well as appropriate separation of testing and production systems. </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The Controller’s Personal Data is stored in a way that logically separates it from other customer data. </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lastRenderedPageBreak/>
              <w:t>Measures for certification/assurance of processes and products</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118" w:line="360" w:lineRule="auto"/>
              <w:ind w:right="236"/>
              <w:jc w:val="both"/>
              <w:rPr>
                <w:color w:val="000000"/>
                <w:sz w:val="18"/>
                <w:szCs w:val="18"/>
              </w:rPr>
            </w:pPr>
            <w:r>
              <w:rPr>
                <w:rFonts w:ascii="Arial" w:eastAsia="Arial" w:hAnsi="Arial" w:cs="Arial"/>
                <w:color w:val="000000"/>
                <w:sz w:val="20"/>
                <w:szCs w:val="20"/>
              </w:rPr>
              <w:t>The Processor utilises third party data centres that maintain current ISO 27001 certifications and/or SSAE 16 SOC 1 Type II or SOC 2 Attestation Reports. The Processor will not utilise third party data centres that do not maintain the aforementioned certifications and/or attestations, or other substantially similar or equivalent certifications and/or attestations.</w:t>
            </w: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Upon the Controller’s written request (no more than once in any </w:t>
            </w:r>
            <w:proofErr w:type="gramStart"/>
            <w:r>
              <w:rPr>
                <w:rFonts w:ascii="Arial" w:eastAsia="Arial" w:hAnsi="Arial" w:cs="Arial"/>
                <w:color w:val="000000"/>
                <w:sz w:val="20"/>
                <w:szCs w:val="20"/>
              </w:rPr>
              <w:t>12 month</w:t>
            </w:r>
            <w:proofErr w:type="gramEnd"/>
            <w:r>
              <w:rPr>
                <w:rFonts w:ascii="Arial" w:eastAsia="Arial" w:hAnsi="Arial" w:cs="Arial"/>
                <w:color w:val="000000"/>
                <w:sz w:val="20"/>
                <w:szCs w:val="20"/>
              </w:rPr>
              <w:t xml:space="preserve"> period), the Processor shall provide within a reasonable time, a copy of the most recently completed certification and/or attestation reports (to the extent that to do so does not prejudice the overall security of the Services). Any audit report submitted to the Controller shall be treated as Confidential Information and subject to the confidentiality provisions of the Agreement between the parties</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ensuring data minimisation</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If Personal Data is no longer required for the purposes for which it was processed, it is deleted promptly. It should be noted that with each deletion, the Personal Data is only locked in the first instance and is then deleted for good with a certain delay. This is done in order to prevent accidental deletions or possible intentional damage. </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ensuring data quality</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All of the data that we possess is provided by the Controller. The Processor does not assess the quality of the data provided by the Controller. The Processor provides reporting tools within its product to help the Controller understand and validate the data that is stored.</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ensuring limited data retention</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tabs>
                <w:tab w:val="left" w:pos="918"/>
              </w:tabs>
              <w:spacing w:before="240" w:after="240"/>
              <w:jc w:val="both"/>
              <w:rPr>
                <w:rFonts w:ascii="Arial" w:eastAsia="Arial" w:hAnsi="Arial" w:cs="Arial"/>
                <w:color w:val="000000"/>
                <w:sz w:val="20"/>
                <w:szCs w:val="20"/>
              </w:rPr>
            </w:pPr>
            <w:r>
              <w:rPr>
                <w:rFonts w:ascii="Arial" w:eastAsia="Arial" w:hAnsi="Arial" w:cs="Arial"/>
                <w:color w:val="000000"/>
                <w:sz w:val="20"/>
                <w:szCs w:val="20"/>
              </w:rPr>
              <w:t>The Processor uses a data classification scheme for all data that it stores and our retention policy specifies how each type of data is retained. When a record with Personal Data is deleted then it will be permanently evicted from the Processor’s active databases. The data is retained in the Processor’s backups until they are rotated out by more recent backups per the data retention policy.</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ensuring accountability</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All employees that handle sensitive data must acknowledge the information security policies. A disciplinary policy is in place for employees that do not adhere to information security policies.</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rPr>
                <w:rFonts w:ascii="Arial" w:eastAsia="Arial" w:hAnsi="Arial" w:cs="Arial"/>
                <w:color w:val="000000"/>
                <w:sz w:val="20"/>
                <w:szCs w:val="20"/>
              </w:rPr>
            </w:pPr>
            <w:r>
              <w:rPr>
                <w:rFonts w:ascii="Arial" w:eastAsia="Arial" w:hAnsi="Arial" w:cs="Arial"/>
                <w:color w:val="44546A"/>
                <w:sz w:val="20"/>
                <w:szCs w:val="20"/>
              </w:rPr>
              <w:t>Measures for allowing data portability and ensuring erasure</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The Services have built-in tools that allows the Controller to export and permanently erase data.</w:t>
            </w:r>
          </w:p>
        </w:tc>
      </w:tr>
      <w:tr w:rsidR="0095748B">
        <w:tc>
          <w:tcPr>
            <w:tcW w:w="3397" w:type="dxa"/>
            <w:tcBorders>
              <w:top w:val="single" w:sz="4" w:space="0" w:color="000000"/>
              <w:left w:val="single" w:sz="4" w:space="0" w:color="000000"/>
              <w:bottom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44546A"/>
                <w:sz w:val="20"/>
                <w:szCs w:val="20"/>
              </w:rPr>
              <w:t>Measures to be taken by the (Sub-) processor to be able to provide assistance to the Controller (and, for transfers from a Processor to a Sub-processor, to the Data Exporter).</w:t>
            </w:r>
          </w:p>
        </w:tc>
        <w:tc>
          <w:tcPr>
            <w:tcW w:w="6004" w:type="dxa"/>
            <w:tcBorders>
              <w:top w:val="single" w:sz="4" w:space="0" w:color="000000"/>
              <w:left w:val="single" w:sz="4" w:space="0" w:color="000000"/>
              <w:bottom w:val="single" w:sz="4" w:space="0" w:color="000000"/>
              <w:right w:val="single" w:sz="4" w:space="0" w:color="000000"/>
            </w:tcBorders>
            <w:shd w:val="clear" w:color="auto" w:fill="auto"/>
          </w:tcPr>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rPr>
                <w:rFonts w:ascii="Arial" w:eastAsia="Arial" w:hAnsi="Arial" w:cs="Arial"/>
                <w:color w:val="000000"/>
                <w:sz w:val="20"/>
                <w:szCs w:val="20"/>
              </w:rPr>
              <w:t xml:space="preserve">The transfer of Personal Data to a third party (e.g. customers, sub-contractors, service providers) is only made if a corresponding contract exists, and only for the specific purposes. If Personal Data is transferred outside the EEA, the Processor provides that an adequate level of data protection exists at the target location or organisation in accordance with the European Union's data </w:t>
            </w:r>
            <w:r>
              <w:rPr>
                <w:rFonts w:ascii="Arial" w:eastAsia="Arial" w:hAnsi="Arial" w:cs="Arial"/>
                <w:color w:val="000000"/>
                <w:sz w:val="20"/>
                <w:szCs w:val="20"/>
              </w:rPr>
              <w:lastRenderedPageBreak/>
              <w:t>protection requirements, e.g. by employing contracts based on the EU SCCs.</w:t>
            </w:r>
          </w:p>
        </w:tc>
      </w:tr>
    </w:tbl>
    <w:p w:rsidR="0095748B" w:rsidRDefault="0095748B">
      <w:pPr>
        <w:pBdr>
          <w:top w:val="nil"/>
          <w:left w:val="nil"/>
          <w:bottom w:val="nil"/>
          <w:right w:val="nil"/>
          <w:between w:val="nil"/>
        </w:pBdr>
        <w:spacing w:before="240" w:after="240"/>
        <w:jc w:val="both"/>
        <w:rPr>
          <w:rFonts w:ascii="Arial" w:eastAsia="Arial" w:hAnsi="Arial" w:cs="Arial"/>
          <w:color w:val="000000"/>
          <w:sz w:val="20"/>
          <w:szCs w:val="20"/>
        </w:rPr>
      </w:pPr>
    </w:p>
    <w:p w:rsidR="0095748B" w:rsidRDefault="00000000">
      <w:pPr>
        <w:pBdr>
          <w:top w:val="nil"/>
          <w:left w:val="nil"/>
          <w:bottom w:val="nil"/>
          <w:right w:val="nil"/>
          <w:between w:val="nil"/>
        </w:pBdr>
        <w:spacing w:before="240" w:after="240"/>
        <w:jc w:val="both"/>
        <w:rPr>
          <w:rFonts w:ascii="Arial" w:eastAsia="Arial" w:hAnsi="Arial" w:cs="Arial"/>
          <w:color w:val="000000"/>
          <w:sz w:val="20"/>
          <w:szCs w:val="20"/>
        </w:rPr>
      </w:pPr>
      <w:r>
        <w:br w:type="column"/>
      </w:r>
    </w:p>
    <w:p w:rsidR="0095748B" w:rsidRDefault="0095748B">
      <w:pPr>
        <w:tabs>
          <w:tab w:val="left" w:pos="455"/>
        </w:tabs>
        <w:rPr>
          <w:rFonts w:ascii="Arial" w:eastAsia="Arial" w:hAnsi="Arial" w:cs="Arial"/>
          <w:sz w:val="20"/>
          <w:szCs w:val="20"/>
        </w:rPr>
      </w:pPr>
    </w:p>
    <w:p w:rsidR="0095748B" w:rsidRDefault="00000000">
      <w:pPr>
        <w:spacing w:after="120"/>
        <w:jc w:val="center"/>
        <w:rPr>
          <w:rFonts w:ascii="Arial" w:eastAsia="Arial" w:hAnsi="Arial" w:cs="Arial"/>
          <w:b/>
          <w:sz w:val="20"/>
          <w:szCs w:val="20"/>
        </w:rPr>
      </w:pPr>
      <w:r>
        <w:rPr>
          <w:rFonts w:ascii="Arial" w:eastAsia="Arial" w:hAnsi="Arial" w:cs="Arial"/>
          <w:b/>
          <w:sz w:val="20"/>
          <w:szCs w:val="20"/>
        </w:rPr>
        <w:t>Exhibit C</w:t>
      </w:r>
    </w:p>
    <w:p w:rsidR="0095748B" w:rsidRDefault="0095748B">
      <w:pPr>
        <w:spacing w:after="120"/>
        <w:jc w:val="center"/>
        <w:rPr>
          <w:rFonts w:ascii="Arial" w:eastAsia="Arial" w:hAnsi="Arial" w:cs="Arial"/>
          <w:b/>
          <w:sz w:val="20"/>
          <w:szCs w:val="20"/>
          <w:u w:val="single"/>
        </w:rPr>
      </w:pPr>
    </w:p>
    <w:p w:rsidR="0095748B" w:rsidRDefault="00000000">
      <w:pPr>
        <w:pStyle w:val="Heading2"/>
        <w:numPr>
          <w:ilvl w:val="1"/>
          <w:numId w:val="1"/>
        </w:numPr>
        <w:rPr>
          <w:rFonts w:ascii="Arial" w:eastAsia="Arial" w:hAnsi="Arial" w:cs="Arial"/>
          <w:b w:val="0"/>
          <w:sz w:val="20"/>
          <w:szCs w:val="20"/>
        </w:rPr>
      </w:pPr>
      <w:r>
        <w:rPr>
          <w:rFonts w:ascii="Arial" w:eastAsia="Arial" w:hAnsi="Arial" w:cs="Arial"/>
          <w:sz w:val="20"/>
          <w:szCs w:val="20"/>
        </w:rPr>
        <w:t>International Data Transfer Addendum to the EU Commission Standard Contractual Clauses</w:t>
      </w:r>
    </w:p>
    <w:p w:rsidR="0095748B" w:rsidRDefault="00000000">
      <w:pPr>
        <w:pBdr>
          <w:bottom w:val="single" w:sz="4" w:space="16" w:color="003768"/>
        </w:pBdr>
        <w:spacing w:before="200" w:after="360"/>
        <w:rPr>
          <w:rFonts w:ascii="Arial" w:eastAsia="Arial" w:hAnsi="Arial" w:cs="Arial"/>
          <w:b/>
          <w:color w:val="54534A"/>
          <w:sz w:val="20"/>
          <w:szCs w:val="20"/>
        </w:rPr>
      </w:pPr>
      <w:r>
        <w:rPr>
          <w:rFonts w:ascii="Arial" w:eastAsia="Arial" w:hAnsi="Arial" w:cs="Arial"/>
          <w:b/>
          <w:color w:val="54534A"/>
          <w:sz w:val="20"/>
          <w:szCs w:val="20"/>
        </w:rPr>
        <w:t>VERSION B1.0, in force 21 March 2022</w:t>
      </w:r>
    </w:p>
    <w:p w:rsidR="0095748B" w:rsidRDefault="00000000">
      <w:pPr>
        <w:rPr>
          <w:rFonts w:ascii="Arial" w:eastAsia="Arial" w:hAnsi="Arial" w:cs="Arial"/>
          <w:sz w:val="20"/>
          <w:szCs w:val="20"/>
        </w:rPr>
      </w:pPr>
      <w:r>
        <w:rPr>
          <w:rFonts w:ascii="Arial" w:eastAsia="Arial" w:hAnsi="Arial" w:cs="Arial"/>
          <w:sz w:val="20"/>
          <w:szCs w:val="20"/>
        </w:rPr>
        <w:t>This Addendum has been issued by the Information Commissioner for Parties making Restricted Transfers. The Information Commissioner considers that it provides Appropriate Safeguards for Restricted Transfers when it is entered into as a legally binding contract.</w:t>
      </w:r>
    </w:p>
    <w:p w:rsidR="0095748B" w:rsidRDefault="00000000">
      <w:pPr>
        <w:pStyle w:val="Heading2"/>
        <w:numPr>
          <w:ilvl w:val="1"/>
          <w:numId w:val="1"/>
        </w:numPr>
        <w:rPr>
          <w:rFonts w:ascii="Arial" w:eastAsia="Arial" w:hAnsi="Arial" w:cs="Arial"/>
          <w:sz w:val="20"/>
          <w:szCs w:val="20"/>
        </w:rPr>
      </w:pPr>
      <w:r>
        <w:rPr>
          <w:rFonts w:ascii="Arial" w:eastAsia="Arial" w:hAnsi="Arial" w:cs="Arial"/>
          <w:sz w:val="20"/>
          <w:szCs w:val="20"/>
        </w:rPr>
        <w:t>Part 1: Tables</w:t>
      </w:r>
    </w:p>
    <w:p w:rsidR="0095748B" w:rsidRDefault="0095748B"/>
    <w:p w:rsidR="0095748B" w:rsidRDefault="00000000">
      <w:pPr>
        <w:pStyle w:val="Heading3"/>
        <w:numPr>
          <w:ilvl w:val="2"/>
          <w:numId w:val="1"/>
        </w:numPr>
        <w:rPr>
          <w:rFonts w:ascii="Arial" w:eastAsia="Arial" w:hAnsi="Arial" w:cs="Arial"/>
          <w:sz w:val="20"/>
          <w:szCs w:val="20"/>
        </w:rPr>
      </w:pPr>
      <w:r>
        <w:rPr>
          <w:rFonts w:ascii="Arial" w:eastAsia="Arial" w:hAnsi="Arial" w:cs="Arial"/>
          <w:sz w:val="20"/>
          <w:szCs w:val="20"/>
        </w:rPr>
        <w:t>Table 1: Parties</w:t>
      </w:r>
    </w:p>
    <w:tbl>
      <w:tblPr>
        <w:tblStyle w:val="a5"/>
        <w:tblW w:w="9286" w:type="dxa"/>
        <w:tblInd w:w="-115" w:type="dxa"/>
        <w:tblBorders>
          <w:left w:val="single" w:sz="4" w:space="0" w:color="FFC000"/>
          <w:right w:val="single" w:sz="4" w:space="0" w:color="FFC000"/>
          <w:insideH w:val="single" w:sz="4" w:space="0" w:color="FFC000"/>
          <w:insideV w:val="single" w:sz="4" w:space="0" w:color="FFC000"/>
        </w:tblBorders>
        <w:tblLayout w:type="fixed"/>
        <w:tblLook w:val="0000" w:firstRow="0" w:lastRow="0" w:firstColumn="0" w:lastColumn="0" w:noHBand="0" w:noVBand="0"/>
      </w:tblPr>
      <w:tblGrid>
        <w:gridCol w:w="2186"/>
        <w:gridCol w:w="3549"/>
        <w:gridCol w:w="3551"/>
      </w:tblGrid>
      <w:tr w:rsidR="0095748B">
        <w:tc>
          <w:tcPr>
            <w:tcW w:w="2186" w:type="dxa"/>
            <w:tcBorders>
              <w:top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b/>
                <w:color w:val="003768"/>
                <w:sz w:val="20"/>
                <w:szCs w:val="20"/>
              </w:rPr>
            </w:pPr>
            <w:r>
              <w:rPr>
                <w:rFonts w:ascii="Arial" w:eastAsia="Arial" w:hAnsi="Arial" w:cs="Arial"/>
                <w:b/>
                <w:color w:val="003768"/>
                <w:sz w:val="20"/>
                <w:szCs w:val="20"/>
              </w:rPr>
              <w:t>Start date</w:t>
            </w:r>
          </w:p>
        </w:tc>
        <w:tc>
          <w:tcPr>
            <w:tcW w:w="7100" w:type="dxa"/>
            <w:gridSpan w:val="2"/>
            <w:tcBorders>
              <w:top w:val="single" w:sz="4"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The date set out in Annex I of the Approved EU SCCs.</w:t>
            </w:r>
          </w:p>
        </w:tc>
      </w:tr>
      <w:tr w:rsidR="0095748B">
        <w:tc>
          <w:tcPr>
            <w:tcW w:w="2186" w:type="dxa"/>
            <w:shd w:val="clear" w:color="auto" w:fill="FFF0A9"/>
            <w:vAlign w:val="center"/>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b/>
                <w:color w:val="003768"/>
                <w:sz w:val="20"/>
                <w:szCs w:val="20"/>
              </w:rPr>
            </w:pPr>
            <w:r>
              <w:rPr>
                <w:rFonts w:ascii="Arial" w:eastAsia="Arial" w:hAnsi="Arial" w:cs="Arial"/>
                <w:b/>
                <w:color w:val="003768"/>
                <w:sz w:val="20"/>
                <w:szCs w:val="20"/>
              </w:rPr>
              <w:t>The Parties</w:t>
            </w:r>
          </w:p>
        </w:tc>
        <w:tc>
          <w:tcPr>
            <w:tcW w:w="3549" w:type="dxa"/>
            <w:shd w:val="clear" w:color="auto" w:fill="FFF0A9"/>
            <w:vAlign w:val="center"/>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b/>
                <w:color w:val="003768"/>
                <w:sz w:val="20"/>
                <w:szCs w:val="20"/>
              </w:rPr>
            </w:pPr>
            <w:r>
              <w:rPr>
                <w:rFonts w:ascii="Arial" w:eastAsia="Arial" w:hAnsi="Arial" w:cs="Arial"/>
                <w:b/>
                <w:color w:val="003768"/>
                <w:sz w:val="20"/>
                <w:szCs w:val="20"/>
              </w:rPr>
              <w:t>Exporter (who sends the Restricted Transfer)</w:t>
            </w:r>
          </w:p>
        </w:tc>
        <w:tc>
          <w:tcPr>
            <w:tcW w:w="3551" w:type="dxa"/>
            <w:shd w:val="clear" w:color="auto" w:fill="FFF0A9"/>
            <w:vAlign w:val="center"/>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b/>
                <w:color w:val="003768"/>
                <w:sz w:val="20"/>
                <w:szCs w:val="20"/>
              </w:rPr>
            </w:pPr>
            <w:r>
              <w:rPr>
                <w:rFonts w:ascii="Arial" w:eastAsia="Arial" w:hAnsi="Arial" w:cs="Arial"/>
                <w:b/>
                <w:color w:val="003768"/>
                <w:sz w:val="20"/>
                <w:szCs w:val="20"/>
              </w:rPr>
              <w:t>Importer (who receives the Restricted Transfer)</w:t>
            </w:r>
          </w:p>
        </w:tc>
      </w:tr>
      <w:tr w:rsidR="0095748B">
        <w:tc>
          <w:tcPr>
            <w:tcW w:w="2186" w:type="dxa"/>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b/>
                <w:color w:val="003768"/>
                <w:sz w:val="20"/>
                <w:szCs w:val="20"/>
              </w:rPr>
            </w:pPr>
            <w:r>
              <w:rPr>
                <w:rFonts w:ascii="Arial" w:eastAsia="Arial" w:hAnsi="Arial" w:cs="Arial"/>
                <w:b/>
                <w:color w:val="003768"/>
                <w:sz w:val="20"/>
                <w:szCs w:val="20"/>
              </w:rPr>
              <w:t>Parties’ details</w:t>
            </w:r>
          </w:p>
        </w:tc>
        <w:tc>
          <w:tcPr>
            <w:tcW w:w="3549" w:type="dxa"/>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Full legal name: the </w:t>
            </w:r>
            <w:proofErr w:type="gramStart"/>
            <w:r>
              <w:rPr>
                <w:rFonts w:ascii="Arial" w:eastAsia="Arial" w:hAnsi="Arial" w:cs="Arial"/>
                <w:color w:val="000000"/>
                <w:sz w:val="20"/>
                <w:szCs w:val="20"/>
              </w:rPr>
              <w:t>Customer  named</w:t>
            </w:r>
            <w:proofErr w:type="gramEnd"/>
            <w:r>
              <w:rPr>
                <w:rFonts w:ascii="Arial" w:eastAsia="Arial" w:hAnsi="Arial" w:cs="Arial"/>
                <w:color w:val="000000"/>
                <w:sz w:val="20"/>
                <w:szCs w:val="20"/>
              </w:rPr>
              <w:t xml:space="preserve"> in the Agreement.</w:t>
            </w:r>
          </w:p>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Main address (if a company registered address): As set out in Annex I of the Approved EU SCCs.</w:t>
            </w:r>
          </w:p>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Official registration number (if any) (company number or similar identifier): Where set out in the Agreement.</w:t>
            </w:r>
          </w:p>
        </w:tc>
        <w:tc>
          <w:tcPr>
            <w:tcW w:w="3551" w:type="dxa"/>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proofErr w:type="spellStart"/>
            <w:proofErr w:type="spellEnd"/>
            <w:r>
              <w:rPr>
                <w:rFonts w:ascii="Arial" w:hAnsi="Arial" w:cs="Arial" w:eastAsia="Arial"/>
                <w:color w:val="000000"/>
                <w:sz w:val="20"/>
              </w:rPr>
              <w:t>the Silktide Entity that is party to the Agreement.</w:t>
            </w:r>
          </w:p>
          <w:p>
            <w:r>
              <w:rPr>
                <w:rFonts w:ascii="Arial" w:hAnsi="Arial" w:cs="Arial" w:eastAsia="Arial"/>
                <w:color w:val="000000"/>
                <w:sz w:val="20"/>
              </w:rPr>
              <w:t>If Silktide Limited: Wework, 1st Floor, The Barwick, 16 Barwick Street, Birmingham, B3 2NT, United Kingdom; Company number 04242422.</w:t>
            </w:r>
          </w:p>
          <w:p>
            <w:r>
              <w:rPr>
                <w:rFonts w:ascii="Arial" w:hAnsi="Arial" w:cs="Arial" w:eastAsia="Arial"/>
                <w:color w:val="000000"/>
                <w:sz w:val="20"/>
              </w:rPr>
              <w:t>If Silktide ApS: Studiestræde 14, A, 1455 København K, Denmark; CVR 45514420.</w:t>
            </w:r>
          </w:p>
          <w:p>
            <w:r>
              <w:rPr>
                <w:rFonts w:ascii="Arial" w:hAnsi="Arial" w:cs="Arial" w:eastAsia="Arial"/>
                <w:color w:val="000000"/>
                <w:sz w:val="20"/>
              </w:rPr>
              <w:t>If Silktide Pty Ltd: Suite 1, Level 3, 62 Lygon Street, Carlton South, VIC 3053, Australia; ACN 682 065 765, ABN 39 682 065 765.</w:t>
            </w:r>
          </w:p>
        </w:tc>
      </w:tr>
      <w:tr w:rsidR="0095748B">
        <w:tc>
          <w:tcPr>
            <w:tcW w:w="2186" w:type="dxa"/>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b/>
                <w:color w:val="003768"/>
                <w:sz w:val="20"/>
                <w:szCs w:val="20"/>
              </w:rPr>
            </w:pPr>
            <w:r>
              <w:rPr>
                <w:rFonts w:ascii="Arial" w:eastAsia="Arial" w:hAnsi="Arial" w:cs="Arial"/>
                <w:b/>
                <w:color w:val="003768"/>
                <w:sz w:val="20"/>
                <w:szCs w:val="20"/>
              </w:rPr>
              <w:t>Key Contact</w:t>
            </w:r>
          </w:p>
        </w:tc>
        <w:tc>
          <w:tcPr>
            <w:tcW w:w="3549" w:type="dxa"/>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Full Name (optional): As set out in Annex I of the Approved EU SCCs.</w:t>
            </w:r>
          </w:p>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Job Title: As set out in Annex I in the Approved EU SCCs</w:t>
            </w:r>
          </w:p>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Contact details including email: As set out in Annex I the Approved EU SCCs.</w:t>
            </w:r>
          </w:p>
        </w:tc>
        <w:tc>
          <w:tcPr>
            <w:tcW w:w="3551" w:type="dxa"/>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Full Name (optional): Lee </w:t>
            </w:r>
            <w:proofErr w:type="spellStart"/>
            <w:r>
              <w:rPr>
                <w:rFonts w:ascii="Arial" w:eastAsia="Arial" w:hAnsi="Arial" w:cs="Arial"/>
                <w:color w:val="000000"/>
                <w:sz w:val="20"/>
                <w:szCs w:val="20"/>
              </w:rPr>
              <w:t>Percox</w:t>
            </w:r>
            <w:proofErr w:type="spellEnd"/>
          </w:p>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Job Title: COO</w:t>
            </w:r>
          </w:p>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Contact details including email: privacy@silktide.com</w:t>
            </w:r>
          </w:p>
        </w:tc>
      </w:tr>
      <w:tr w:rsidR="0095748B">
        <w:tc>
          <w:tcPr>
            <w:tcW w:w="2186" w:type="dxa"/>
            <w:tcBorders>
              <w:bottom w:val="single" w:sz="18"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b/>
                <w:color w:val="003768"/>
                <w:sz w:val="20"/>
                <w:szCs w:val="20"/>
              </w:rPr>
            </w:pPr>
            <w:r>
              <w:rPr>
                <w:rFonts w:ascii="Arial" w:eastAsia="Arial" w:hAnsi="Arial" w:cs="Arial"/>
                <w:b/>
                <w:color w:val="003768"/>
                <w:sz w:val="20"/>
                <w:szCs w:val="20"/>
              </w:rPr>
              <w:t>Signature (if required for the purposes of Section ‎2)</w:t>
            </w:r>
          </w:p>
        </w:tc>
        <w:tc>
          <w:tcPr>
            <w:tcW w:w="3549" w:type="dxa"/>
            <w:tcBorders>
              <w:bottom w:val="single" w:sz="18"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See the Agreement.</w:t>
            </w:r>
          </w:p>
        </w:tc>
        <w:tc>
          <w:tcPr>
            <w:tcW w:w="3551" w:type="dxa"/>
            <w:tcBorders>
              <w:bottom w:val="single" w:sz="18"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See the Agreement.</w:t>
            </w:r>
          </w:p>
        </w:tc>
      </w:tr>
    </w:tbl>
    <w:p w:rsidR="0095748B" w:rsidRDefault="0095748B">
      <w:pPr>
        <w:pStyle w:val="Heading3"/>
        <w:numPr>
          <w:ilvl w:val="2"/>
          <w:numId w:val="1"/>
        </w:numPr>
        <w:rPr>
          <w:rFonts w:ascii="Arial" w:eastAsia="Arial" w:hAnsi="Arial" w:cs="Arial"/>
          <w:sz w:val="20"/>
          <w:szCs w:val="20"/>
        </w:rPr>
      </w:pPr>
    </w:p>
    <w:p w:rsidR="0095748B" w:rsidRDefault="00000000">
      <w:pPr>
        <w:pStyle w:val="Heading3"/>
        <w:numPr>
          <w:ilvl w:val="2"/>
          <w:numId w:val="1"/>
        </w:numPr>
        <w:rPr>
          <w:rFonts w:ascii="Arial" w:eastAsia="Arial" w:hAnsi="Arial" w:cs="Arial"/>
          <w:sz w:val="20"/>
          <w:szCs w:val="20"/>
        </w:rPr>
      </w:pPr>
      <w:r>
        <w:rPr>
          <w:rFonts w:ascii="Arial" w:eastAsia="Arial" w:hAnsi="Arial" w:cs="Arial"/>
          <w:sz w:val="20"/>
          <w:szCs w:val="20"/>
        </w:rPr>
        <w:t>Table 2: Selected SCCs, Modules and Selected Clauses</w:t>
      </w:r>
    </w:p>
    <w:tbl>
      <w:tblPr>
        <w:tblStyle w:val="a6"/>
        <w:tblW w:w="9292" w:type="dxa"/>
        <w:tblInd w:w="-11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000" w:firstRow="0" w:lastRow="0" w:firstColumn="0" w:lastColumn="0" w:noHBand="0" w:noVBand="0"/>
      </w:tblPr>
      <w:tblGrid>
        <w:gridCol w:w="2184"/>
        <w:gridCol w:w="7108"/>
      </w:tblGrid>
      <w:tr w:rsidR="0095748B">
        <w:tc>
          <w:tcPr>
            <w:tcW w:w="2184" w:type="dxa"/>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b/>
                <w:color w:val="003768"/>
                <w:sz w:val="20"/>
                <w:szCs w:val="20"/>
              </w:rPr>
            </w:pPr>
            <w:r>
              <w:rPr>
                <w:rFonts w:ascii="Arial" w:eastAsia="Arial" w:hAnsi="Arial" w:cs="Arial"/>
                <w:b/>
                <w:color w:val="003768"/>
                <w:sz w:val="20"/>
                <w:szCs w:val="20"/>
              </w:rPr>
              <w:t>Addendum EU SCCs</w:t>
            </w:r>
          </w:p>
        </w:tc>
        <w:tc>
          <w:tcPr>
            <w:tcW w:w="7108" w:type="dxa"/>
          </w:tcPr>
          <w:p w:rsidR="0095748B" w:rsidRDefault="00000000">
            <w:pPr>
              <w:pBdr>
                <w:top w:val="nil"/>
                <w:left w:val="nil"/>
                <w:bottom w:val="nil"/>
                <w:right w:val="nil"/>
                <w:between w:val="nil"/>
              </w:pBdr>
              <w:tabs>
                <w:tab w:val="left" w:pos="1843"/>
                <w:tab w:val="left" w:pos="3119"/>
                <w:tab w:val="left" w:pos="4253"/>
              </w:tabs>
              <w:spacing w:before="120" w:after="120" w:line="276" w:lineRule="auto"/>
              <w:ind w:left="261" w:hanging="261"/>
              <w:rPr>
                <w:rFonts w:ascii="Arial" w:eastAsia="Arial" w:hAnsi="Arial" w:cs="Arial"/>
                <w:color w:val="000000"/>
                <w:sz w:val="20"/>
                <w:szCs w:val="20"/>
              </w:rPr>
            </w:pPr>
            <w:r>
              <w:rPr>
                <w:rFonts w:ascii="Arial" w:eastAsia="Arial" w:hAnsi="Arial" w:cs="Arial"/>
                <w:color w:val="000000"/>
                <w:sz w:val="20"/>
                <w:szCs w:val="20"/>
              </w:rPr>
              <w:t xml:space="preserve">☒ the Approved EU SCCs, including the Appendix Information and with only the following modules, clauses or optional provisions of the Approved EU SCCs brought into effect for the purposes of this Addendum: </w:t>
            </w:r>
          </w:p>
        </w:tc>
      </w:tr>
    </w:tbl>
    <w:p w:rsidR="0095748B" w:rsidRDefault="0095748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7"/>
        <w:tblW w:w="9067" w:type="dxa"/>
        <w:tblInd w:w="-57" w:type="dxa"/>
        <w:tblBorders>
          <w:left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988"/>
        <w:gridCol w:w="1223"/>
        <w:gridCol w:w="1223"/>
        <w:gridCol w:w="1224"/>
        <w:gridCol w:w="1224"/>
        <w:gridCol w:w="3185"/>
      </w:tblGrid>
      <w:tr w:rsidR="0095748B">
        <w:tc>
          <w:tcPr>
            <w:tcW w:w="988" w:type="dxa"/>
            <w:tcBorders>
              <w:top w:val="single" w:sz="4"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Module</w:t>
            </w:r>
          </w:p>
        </w:tc>
        <w:tc>
          <w:tcPr>
            <w:tcW w:w="1223" w:type="dxa"/>
            <w:tcBorders>
              <w:top w:val="single" w:sz="4"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Module in operation</w:t>
            </w:r>
          </w:p>
        </w:tc>
        <w:tc>
          <w:tcPr>
            <w:tcW w:w="1223" w:type="dxa"/>
            <w:tcBorders>
              <w:top w:val="single" w:sz="4"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Clause 11 </w:t>
            </w:r>
            <w:r>
              <w:rPr>
                <w:rFonts w:ascii="Arial" w:eastAsia="Arial" w:hAnsi="Arial" w:cs="Arial"/>
                <w:color w:val="000000"/>
                <w:sz w:val="20"/>
                <w:szCs w:val="20"/>
              </w:rPr>
              <w:br/>
              <w:t>(Option)</w:t>
            </w:r>
          </w:p>
        </w:tc>
        <w:tc>
          <w:tcPr>
            <w:tcW w:w="1224" w:type="dxa"/>
            <w:tcBorders>
              <w:top w:val="single" w:sz="4"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Clause 9a General Authorisation</w:t>
            </w:r>
          </w:p>
        </w:tc>
        <w:tc>
          <w:tcPr>
            <w:tcW w:w="1224" w:type="dxa"/>
            <w:tcBorders>
              <w:top w:val="single" w:sz="4"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Clause 9a (Time period)</w:t>
            </w:r>
          </w:p>
        </w:tc>
        <w:tc>
          <w:tcPr>
            <w:tcW w:w="3185" w:type="dxa"/>
            <w:tcBorders>
              <w:top w:val="single" w:sz="4"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Is personal data received from the Importer combined with personal data collected by the Exporter?</w:t>
            </w:r>
          </w:p>
        </w:tc>
      </w:tr>
      <w:tr w:rsidR="0095748B">
        <w:tc>
          <w:tcPr>
            <w:tcW w:w="988"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jc w:val="center"/>
              <w:rPr>
                <w:rFonts w:ascii="Arial" w:eastAsia="Arial" w:hAnsi="Arial" w:cs="Arial"/>
                <w:color w:val="000000"/>
                <w:sz w:val="20"/>
                <w:szCs w:val="20"/>
              </w:rPr>
            </w:pPr>
            <w:r>
              <w:rPr>
                <w:rFonts w:ascii="Arial" w:eastAsia="Arial" w:hAnsi="Arial" w:cs="Arial"/>
                <w:color w:val="000000"/>
                <w:sz w:val="20"/>
                <w:szCs w:val="20"/>
              </w:rPr>
              <w:t>1</w:t>
            </w:r>
          </w:p>
        </w:tc>
        <w:tc>
          <w:tcPr>
            <w:tcW w:w="1223"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no</w:t>
            </w:r>
          </w:p>
        </w:tc>
        <w:tc>
          <w:tcPr>
            <w:tcW w:w="1223"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not used</w:t>
            </w:r>
          </w:p>
        </w:tc>
        <w:tc>
          <w:tcPr>
            <w:tcW w:w="1224" w:type="dxa"/>
            <w:shd w:val="clear" w:color="auto" w:fill="FFF0A9"/>
          </w:tcPr>
          <w:p w:rsidR="0095748B" w:rsidRDefault="00000000">
            <w:p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w:t>
            </w:r>
          </w:p>
        </w:tc>
        <w:tc>
          <w:tcPr>
            <w:tcW w:w="1224" w:type="dxa"/>
            <w:shd w:val="clear" w:color="auto" w:fill="FFF0A9"/>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w:t>
            </w:r>
          </w:p>
        </w:tc>
        <w:tc>
          <w:tcPr>
            <w:tcW w:w="3185" w:type="dxa"/>
            <w:shd w:val="clear" w:color="auto" w:fill="FFF0A9"/>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w:t>
            </w:r>
          </w:p>
        </w:tc>
      </w:tr>
      <w:tr w:rsidR="0095748B">
        <w:tc>
          <w:tcPr>
            <w:tcW w:w="988"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jc w:val="center"/>
              <w:rPr>
                <w:rFonts w:ascii="Arial" w:eastAsia="Arial" w:hAnsi="Arial" w:cs="Arial"/>
                <w:color w:val="000000"/>
                <w:sz w:val="20"/>
                <w:szCs w:val="20"/>
              </w:rPr>
            </w:pPr>
            <w:r>
              <w:rPr>
                <w:rFonts w:ascii="Arial" w:eastAsia="Arial" w:hAnsi="Arial" w:cs="Arial"/>
                <w:color w:val="000000"/>
                <w:sz w:val="20"/>
                <w:szCs w:val="20"/>
              </w:rPr>
              <w:t>2</w:t>
            </w:r>
          </w:p>
        </w:tc>
        <w:tc>
          <w:tcPr>
            <w:tcW w:w="1223"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yes</w:t>
            </w:r>
          </w:p>
        </w:tc>
        <w:tc>
          <w:tcPr>
            <w:tcW w:w="1223"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not used</w:t>
            </w:r>
          </w:p>
        </w:tc>
        <w:tc>
          <w:tcPr>
            <w:tcW w:w="1224"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Yes</w:t>
            </w:r>
          </w:p>
        </w:tc>
        <w:tc>
          <w:tcPr>
            <w:tcW w:w="1224"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30 days</w:t>
            </w:r>
          </w:p>
        </w:tc>
        <w:tc>
          <w:tcPr>
            <w:tcW w:w="3185" w:type="dxa"/>
            <w:shd w:val="clear" w:color="auto" w:fill="FFF0A9"/>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w:t>
            </w:r>
          </w:p>
        </w:tc>
      </w:tr>
      <w:tr w:rsidR="0095748B">
        <w:tc>
          <w:tcPr>
            <w:tcW w:w="988"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jc w:val="center"/>
              <w:rPr>
                <w:rFonts w:ascii="Arial" w:eastAsia="Arial" w:hAnsi="Arial" w:cs="Arial"/>
                <w:color w:val="000000"/>
                <w:sz w:val="20"/>
                <w:szCs w:val="20"/>
              </w:rPr>
            </w:pPr>
            <w:r>
              <w:rPr>
                <w:rFonts w:ascii="Arial" w:eastAsia="Arial" w:hAnsi="Arial" w:cs="Arial"/>
                <w:color w:val="000000"/>
                <w:sz w:val="20"/>
                <w:szCs w:val="20"/>
              </w:rPr>
              <w:t>3</w:t>
            </w:r>
          </w:p>
        </w:tc>
        <w:tc>
          <w:tcPr>
            <w:tcW w:w="1223"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yes</w:t>
            </w:r>
          </w:p>
        </w:tc>
        <w:tc>
          <w:tcPr>
            <w:tcW w:w="1223"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not used</w:t>
            </w:r>
          </w:p>
        </w:tc>
        <w:tc>
          <w:tcPr>
            <w:tcW w:w="1224"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Yes</w:t>
            </w:r>
          </w:p>
        </w:tc>
        <w:tc>
          <w:tcPr>
            <w:tcW w:w="1224"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30 days</w:t>
            </w:r>
          </w:p>
        </w:tc>
        <w:tc>
          <w:tcPr>
            <w:tcW w:w="3185" w:type="dxa"/>
            <w:shd w:val="clear" w:color="auto" w:fill="FFF0A9"/>
          </w:tcPr>
          <w:p w:rsidR="0095748B" w:rsidRDefault="00000000">
            <w:p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w:t>
            </w:r>
          </w:p>
        </w:tc>
      </w:tr>
      <w:tr w:rsidR="0095748B">
        <w:tc>
          <w:tcPr>
            <w:tcW w:w="988" w:type="dxa"/>
            <w:tcBorders>
              <w:bottom w:val="single" w:sz="18"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jc w:val="center"/>
              <w:rPr>
                <w:rFonts w:ascii="Arial" w:eastAsia="Arial" w:hAnsi="Arial" w:cs="Arial"/>
                <w:color w:val="000000"/>
                <w:sz w:val="20"/>
                <w:szCs w:val="20"/>
              </w:rPr>
            </w:pPr>
            <w:r>
              <w:rPr>
                <w:rFonts w:ascii="Arial" w:eastAsia="Arial" w:hAnsi="Arial" w:cs="Arial"/>
                <w:color w:val="000000"/>
                <w:sz w:val="20"/>
                <w:szCs w:val="20"/>
              </w:rPr>
              <w:t>4</w:t>
            </w:r>
          </w:p>
        </w:tc>
        <w:tc>
          <w:tcPr>
            <w:tcW w:w="1223" w:type="dxa"/>
            <w:tcBorders>
              <w:bottom w:val="single" w:sz="18"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yes</w:t>
            </w:r>
          </w:p>
        </w:tc>
        <w:tc>
          <w:tcPr>
            <w:tcW w:w="1223" w:type="dxa"/>
            <w:tcBorders>
              <w:bottom w:val="single" w:sz="18"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not used</w:t>
            </w:r>
          </w:p>
        </w:tc>
        <w:tc>
          <w:tcPr>
            <w:tcW w:w="1224" w:type="dxa"/>
            <w:tcBorders>
              <w:bottom w:val="single" w:sz="18" w:space="0" w:color="FFC000"/>
            </w:tcBorders>
            <w:shd w:val="clear" w:color="auto" w:fill="FFF0A9"/>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w:t>
            </w:r>
          </w:p>
        </w:tc>
        <w:tc>
          <w:tcPr>
            <w:tcW w:w="1224" w:type="dxa"/>
            <w:tcBorders>
              <w:bottom w:val="single" w:sz="18" w:space="0" w:color="FFC000"/>
            </w:tcBorders>
            <w:shd w:val="clear" w:color="auto" w:fill="FFF0A9"/>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w:t>
            </w:r>
          </w:p>
        </w:tc>
        <w:tc>
          <w:tcPr>
            <w:tcW w:w="3185" w:type="dxa"/>
            <w:tcBorders>
              <w:bottom w:val="single" w:sz="18"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no</w:t>
            </w:r>
          </w:p>
        </w:tc>
      </w:tr>
    </w:tbl>
    <w:p w:rsidR="0095748B" w:rsidRDefault="0095748B">
      <w:pPr>
        <w:pStyle w:val="Heading3"/>
        <w:numPr>
          <w:ilvl w:val="2"/>
          <w:numId w:val="1"/>
        </w:numPr>
        <w:rPr>
          <w:rFonts w:ascii="Arial" w:eastAsia="Arial" w:hAnsi="Arial" w:cs="Arial"/>
          <w:sz w:val="20"/>
          <w:szCs w:val="20"/>
        </w:rPr>
      </w:pPr>
    </w:p>
    <w:p w:rsidR="0095748B" w:rsidRDefault="00000000">
      <w:pPr>
        <w:pStyle w:val="Heading3"/>
        <w:numPr>
          <w:ilvl w:val="2"/>
          <w:numId w:val="1"/>
        </w:numPr>
        <w:spacing w:before="120" w:after="120" w:line="240" w:lineRule="auto"/>
        <w:rPr>
          <w:rFonts w:ascii="Arial" w:eastAsia="Arial" w:hAnsi="Arial" w:cs="Arial"/>
          <w:sz w:val="20"/>
          <w:szCs w:val="20"/>
        </w:rPr>
      </w:pPr>
      <w:r>
        <w:rPr>
          <w:rFonts w:ascii="Arial" w:eastAsia="Arial" w:hAnsi="Arial" w:cs="Arial"/>
          <w:sz w:val="20"/>
          <w:szCs w:val="20"/>
        </w:rPr>
        <w:t>Table 3: Appendix Information</w:t>
      </w:r>
    </w:p>
    <w:p w:rsidR="0095748B" w:rsidRDefault="00000000">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Appendix Information</w:t>
      </w:r>
      <w:r>
        <w:rPr>
          <w:rFonts w:ascii="Arial" w:eastAsia="Arial" w:hAnsi="Arial" w:cs="Arial"/>
          <w:sz w:val="20"/>
          <w:szCs w:val="20"/>
        </w:rPr>
        <w:t>” means the information which must be provided for the selected modules as set out in the Appendix of the Approved EU SCCs (other than the Parties), and which for this Addendum is set out in:</w:t>
      </w:r>
    </w:p>
    <w:tbl>
      <w:tblPr>
        <w:tblStyle w:val="a8"/>
        <w:tblW w:w="9017" w:type="dxa"/>
        <w:tblInd w:w="-115" w:type="dxa"/>
        <w:tblBorders>
          <w:insideH w:val="single" w:sz="4" w:space="0" w:color="FFC000"/>
        </w:tblBorders>
        <w:tblLayout w:type="fixed"/>
        <w:tblLook w:val="0400" w:firstRow="0" w:lastRow="0" w:firstColumn="0" w:lastColumn="0" w:noHBand="0" w:noVBand="1"/>
      </w:tblPr>
      <w:tblGrid>
        <w:gridCol w:w="9017"/>
      </w:tblGrid>
      <w:tr w:rsidR="0095748B">
        <w:tc>
          <w:tcPr>
            <w:tcW w:w="9017"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rPr>
                <w:rFonts w:ascii="Arial" w:eastAsia="Arial" w:hAnsi="Arial" w:cs="Arial"/>
                <w:color w:val="000000"/>
                <w:sz w:val="20"/>
                <w:szCs w:val="20"/>
              </w:rPr>
            </w:pPr>
            <w:r>
              <w:rPr>
                <w:rFonts w:ascii="Arial" w:eastAsia="Arial" w:hAnsi="Arial" w:cs="Arial"/>
                <w:color w:val="000000"/>
                <w:sz w:val="20"/>
                <w:szCs w:val="20"/>
              </w:rPr>
              <w:t>Annex 1A: List of Parties: As set out in Annex I of the Approved EU SCCs</w:t>
            </w:r>
          </w:p>
        </w:tc>
      </w:tr>
      <w:tr w:rsidR="0095748B">
        <w:tc>
          <w:tcPr>
            <w:tcW w:w="9017"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rPr>
                <w:rFonts w:ascii="Arial" w:eastAsia="Arial" w:hAnsi="Arial" w:cs="Arial"/>
                <w:color w:val="000000"/>
                <w:sz w:val="20"/>
                <w:szCs w:val="20"/>
              </w:rPr>
            </w:pPr>
            <w:r>
              <w:rPr>
                <w:rFonts w:ascii="Arial" w:eastAsia="Arial" w:hAnsi="Arial" w:cs="Arial"/>
                <w:color w:val="000000"/>
                <w:sz w:val="20"/>
                <w:szCs w:val="20"/>
              </w:rPr>
              <w:t>Annex 1B: Description of Transfer: As set out in Annex I of the Approved EU SCCs</w:t>
            </w:r>
          </w:p>
        </w:tc>
      </w:tr>
      <w:tr w:rsidR="0095748B">
        <w:tc>
          <w:tcPr>
            <w:tcW w:w="9017" w:type="dxa"/>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rPr>
                <w:rFonts w:ascii="Arial" w:eastAsia="Arial" w:hAnsi="Arial" w:cs="Arial"/>
                <w:color w:val="000000"/>
                <w:sz w:val="20"/>
                <w:szCs w:val="20"/>
              </w:rPr>
            </w:pPr>
            <w:r>
              <w:rPr>
                <w:rFonts w:ascii="Arial" w:eastAsia="Arial" w:hAnsi="Arial" w:cs="Arial"/>
                <w:color w:val="000000"/>
                <w:sz w:val="20"/>
                <w:szCs w:val="20"/>
              </w:rPr>
              <w:t>Annex II: Technical and organisational measures including technical and organisational measures to ensure the security of the data: As set out in Annex II of the Approved EU SCCs</w:t>
            </w:r>
          </w:p>
        </w:tc>
      </w:tr>
    </w:tbl>
    <w:p w:rsidR="0095748B" w:rsidRDefault="0095748B">
      <w:pPr>
        <w:pStyle w:val="Heading3"/>
        <w:numPr>
          <w:ilvl w:val="2"/>
          <w:numId w:val="1"/>
        </w:numPr>
        <w:spacing w:before="120" w:after="120" w:line="240" w:lineRule="auto"/>
        <w:rPr>
          <w:rFonts w:ascii="Arial" w:eastAsia="Arial" w:hAnsi="Arial" w:cs="Arial"/>
          <w:sz w:val="20"/>
          <w:szCs w:val="20"/>
        </w:rPr>
      </w:pPr>
    </w:p>
    <w:p w:rsidR="0095748B" w:rsidRDefault="00000000">
      <w:pPr>
        <w:pStyle w:val="Heading3"/>
        <w:numPr>
          <w:ilvl w:val="2"/>
          <w:numId w:val="1"/>
        </w:numPr>
        <w:spacing w:before="120" w:after="120" w:line="240" w:lineRule="auto"/>
        <w:rPr>
          <w:rFonts w:ascii="Arial" w:eastAsia="Arial" w:hAnsi="Arial" w:cs="Arial"/>
          <w:sz w:val="20"/>
          <w:szCs w:val="20"/>
        </w:rPr>
      </w:pPr>
      <w:r>
        <w:rPr>
          <w:rFonts w:ascii="Arial" w:eastAsia="Arial" w:hAnsi="Arial" w:cs="Arial"/>
          <w:sz w:val="20"/>
          <w:szCs w:val="20"/>
        </w:rPr>
        <w:t>Table 4: Ending this Addendum when the Approved Addendum Changes</w:t>
      </w:r>
    </w:p>
    <w:tbl>
      <w:tblPr>
        <w:tblStyle w:val="a9"/>
        <w:tblW w:w="9235" w:type="dxa"/>
        <w:tblInd w:w="-11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768"/>
        <w:gridCol w:w="7467"/>
      </w:tblGrid>
      <w:tr w:rsidR="0095748B">
        <w:tc>
          <w:tcPr>
            <w:tcW w:w="1768" w:type="dxa"/>
            <w:tcBorders>
              <w:bottom w:val="single" w:sz="18"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rPr>
                <w:rFonts w:ascii="Arial" w:eastAsia="Arial" w:hAnsi="Arial" w:cs="Arial"/>
                <w:b/>
                <w:color w:val="000000"/>
                <w:sz w:val="20"/>
                <w:szCs w:val="20"/>
              </w:rPr>
            </w:pPr>
            <w:r>
              <w:rPr>
                <w:rFonts w:ascii="Arial" w:eastAsia="Arial" w:hAnsi="Arial" w:cs="Arial"/>
                <w:b/>
                <w:color w:val="003768"/>
                <w:sz w:val="20"/>
                <w:szCs w:val="20"/>
              </w:rPr>
              <w:t>Ending this Addendum when the Approved Addendum changes</w:t>
            </w:r>
          </w:p>
        </w:tc>
        <w:tc>
          <w:tcPr>
            <w:tcW w:w="7467" w:type="dxa"/>
            <w:tcBorders>
              <w:bottom w:val="single" w:sz="18" w:space="0" w:color="FFC000"/>
            </w:tcBorders>
            <w:shd w:val="clear" w:color="auto" w:fill="auto"/>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rPr>
                <w:rFonts w:ascii="Arial" w:eastAsia="Arial" w:hAnsi="Arial" w:cs="Arial"/>
                <w:color w:val="000000"/>
                <w:sz w:val="20"/>
                <w:szCs w:val="20"/>
              </w:rPr>
            </w:pPr>
            <w:r>
              <w:rPr>
                <w:rFonts w:ascii="Arial" w:eastAsia="Arial" w:hAnsi="Arial" w:cs="Arial"/>
                <w:color w:val="000000"/>
                <w:sz w:val="20"/>
                <w:szCs w:val="20"/>
              </w:rPr>
              <w:t>Which Parties may end this Addendum as set out in Section ‎19:</w:t>
            </w:r>
          </w:p>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rPr>
                <w:rFonts w:ascii="Arial" w:eastAsia="Arial" w:hAnsi="Arial" w:cs="Arial"/>
                <w:color w:val="000000"/>
                <w:sz w:val="20"/>
                <w:szCs w:val="20"/>
              </w:rPr>
            </w:pPr>
            <w:r>
              <w:rPr>
                <w:rFonts w:ascii="Arial" w:eastAsia="Arial" w:hAnsi="Arial" w:cs="Arial"/>
                <w:color w:val="000000"/>
                <w:sz w:val="20"/>
                <w:szCs w:val="20"/>
              </w:rPr>
              <w:t>Importer</w:t>
            </w:r>
          </w:p>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rPr>
                <w:rFonts w:ascii="Arial" w:eastAsia="Arial" w:hAnsi="Arial" w:cs="Arial"/>
                <w:color w:val="000000"/>
                <w:sz w:val="20"/>
                <w:szCs w:val="20"/>
              </w:rPr>
            </w:pPr>
            <w:r>
              <w:rPr>
                <w:rFonts w:ascii="Arial" w:eastAsia="Arial" w:hAnsi="Arial" w:cs="Arial"/>
                <w:color w:val="000000"/>
                <w:sz w:val="20"/>
                <w:szCs w:val="20"/>
              </w:rPr>
              <w:t>Exporter</w:t>
            </w:r>
          </w:p>
          <w:p w:rsidR="0095748B" w:rsidRDefault="0095748B">
            <w:pPr>
              <w:pBdr>
                <w:top w:val="nil"/>
                <w:left w:val="nil"/>
                <w:bottom w:val="nil"/>
                <w:right w:val="nil"/>
                <w:between w:val="nil"/>
              </w:pBdr>
              <w:tabs>
                <w:tab w:val="left" w:pos="1843"/>
                <w:tab w:val="left" w:pos="3119"/>
                <w:tab w:val="left" w:pos="4253"/>
              </w:tabs>
              <w:spacing w:before="120" w:after="120"/>
              <w:rPr>
                <w:rFonts w:ascii="Arial" w:eastAsia="Arial" w:hAnsi="Arial" w:cs="Arial"/>
                <w:color w:val="000000"/>
                <w:sz w:val="20"/>
                <w:szCs w:val="20"/>
              </w:rPr>
            </w:pPr>
          </w:p>
        </w:tc>
      </w:tr>
    </w:tbl>
    <w:p w:rsidR="0095748B" w:rsidRDefault="0095748B">
      <w:pPr>
        <w:pStyle w:val="Heading2"/>
        <w:numPr>
          <w:ilvl w:val="1"/>
          <w:numId w:val="1"/>
        </w:numPr>
        <w:spacing w:after="120"/>
        <w:rPr>
          <w:rFonts w:ascii="Arial" w:eastAsia="Arial" w:hAnsi="Arial" w:cs="Arial"/>
          <w:sz w:val="20"/>
          <w:szCs w:val="20"/>
        </w:rPr>
      </w:pPr>
    </w:p>
    <w:p w:rsidR="0095748B" w:rsidRDefault="00000000">
      <w:pPr>
        <w:pStyle w:val="Heading2"/>
        <w:numPr>
          <w:ilvl w:val="1"/>
          <w:numId w:val="1"/>
        </w:numPr>
        <w:spacing w:after="120"/>
        <w:rPr>
          <w:rFonts w:ascii="Arial" w:eastAsia="Arial" w:hAnsi="Arial" w:cs="Arial"/>
          <w:sz w:val="20"/>
          <w:szCs w:val="20"/>
        </w:rPr>
      </w:pPr>
      <w:r>
        <w:rPr>
          <w:rFonts w:ascii="Arial" w:eastAsia="Arial" w:hAnsi="Arial" w:cs="Arial"/>
          <w:sz w:val="20"/>
          <w:szCs w:val="20"/>
        </w:rPr>
        <w:t>Part 2: Mandatory Clauses</w:t>
      </w:r>
    </w:p>
    <w:p w:rsidR="0095748B" w:rsidRDefault="00000000">
      <w:pPr>
        <w:pStyle w:val="Heading3"/>
        <w:numPr>
          <w:ilvl w:val="2"/>
          <w:numId w:val="1"/>
        </w:numPr>
        <w:spacing w:before="120" w:after="120" w:line="240" w:lineRule="auto"/>
        <w:rPr>
          <w:rFonts w:ascii="Arial" w:eastAsia="Arial" w:hAnsi="Arial" w:cs="Arial"/>
          <w:sz w:val="20"/>
          <w:szCs w:val="20"/>
        </w:rPr>
      </w:pPr>
      <w:r>
        <w:rPr>
          <w:rFonts w:ascii="Arial" w:eastAsia="Arial" w:hAnsi="Arial" w:cs="Arial"/>
          <w:sz w:val="20"/>
          <w:szCs w:val="20"/>
        </w:rPr>
        <w:t>Entering into this Addendum</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Each Party agrees to be bound by the terms and conditions set out in this Addendum, in exchange for the other Party also agreeing to be bound by this Addendum.</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Although Annex 1A and Clause 7 of the Approved EU SCCs require signature by the Parties, for the purpose of making Restricted Transfers, the Parties may enter into this Addendum in any way that makes them legally binding on the Parties and allows data subjects to enforce their rights as </w:t>
      </w:r>
      <w:r>
        <w:rPr>
          <w:rFonts w:ascii="Arial" w:eastAsia="Arial" w:hAnsi="Arial" w:cs="Arial"/>
          <w:color w:val="000000"/>
          <w:sz w:val="20"/>
          <w:szCs w:val="20"/>
        </w:rPr>
        <w:lastRenderedPageBreak/>
        <w:t>set out in this Addendum. Entering into this Addendum will have the same effect as signing the Approved EU SCCs and any part of the Approved EU SCCs.</w:t>
      </w:r>
    </w:p>
    <w:p w:rsidR="0095748B" w:rsidRDefault="00000000">
      <w:pPr>
        <w:pStyle w:val="Heading3"/>
        <w:numPr>
          <w:ilvl w:val="2"/>
          <w:numId w:val="1"/>
        </w:numPr>
        <w:rPr>
          <w:rFonts w:ascii="Arial" w:eastAsia="Arial" w:hAnsi="Arial" w:cs="Arial"/>
          <w:sz w:val="20"/>
          <w:szCs w:val="20"/>
        </w:rPr>
      </w:pPr>
      <w:r>
        <w:rPr>
          <w:rFonts w:ascii="Arial" w:eastAsia="Arial" w:hAnsi="Arial" w:cs="Arial"/>
          <w:sz w:val="20"/>
          <w:szCs w:val="20"/>
        </w:rPr>
        <w:t xml:space="preserve">Interpretation of this Addendum </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Where this Addendum uses terms that are defined in the Approved EU SCCs those terms shall have the same meaning as in the Approved EU SCCs. In addition, the following terms have the following meanings:</w:t>
      </w:r>
    </w:p>
    <w:tbl>
      <w:tblPr>
        <w:tblStyle w:val="aa"/>
        <w:tblW w:w="9292" w:type="dxa"/>
        <w:tblInd w:w="-115" w:type="dxa"/>
        <w:tblBorders>
          <w:left w:val="single" w:sz="4" w:space="0" w:color="FFC000"/>
          <w:right w:val="single" w:sz="4" w:space="0" w:color="FFC000"/>
          <w:insideH w:val="single" w:sz="4" w:space="0" w:color="FFC000"/>
        </w:tblBorders>
        <w:tblLayout w:type="fixed"/>
        <w:tblLook w:val="0000" w:firstRow="0" w:lastRow="0" w:firstColumn="0" w:lastColumn="0" w:noHBand="0" w:noVBand="0"/>
      </w:tblPr>
      <w:tblGrid>
        <w:gridCol w:w="2626"/>
        <w:gridCol w:w="6666"/>
      </w:tblGrid>
      <w:tr w:rsidR="0095748B">
        <w:tc>
          <w:tcPr>
            <w:tcW w:w="2626" w:type="dxa"/>
            <w:tcBorders>
              <w:top w:val="single" w:sz="4" w:space="0" w:color="FFC000"/>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 xml:space="preserve">Addendum </w:t>
            </w:r>
          </w:p>
        </w:tc>
        <w:tc>
          <w:tcPr>
            <w:tcW w:w="6666" w:type="dxa"/>
            <w:tcBorders>
              <w:top w:val="single" w:sz="4" w:space="0" w:color="FFC000"/>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This International Data Transfer Addendum which is made up of this Addendum incorporating the Addendum EU SCCs.</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Addendum EU SCCs</w:t>
            </w:r>
          </w:p>
        </w:tc>
        <w:tc>
          <w:tcPr>
            <w:tcW w:w="6666" w:type="dxa"/>
            <w:tcBorders>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The version(s) of the Approved EU SCCs which this Addendum is appended to, as set out in Table 2, including the Appendix Information.</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Appendix Information</w:t>
            </w:r>
          </w:p>
        </w:tc>
        <w:tc>
          <w:tcPr>
            <w:tcW w:w="6666" w:type="dxa"/>
            <w:tcBorders>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highlight w:val="green"/>
              </w:rPr>
            </w:pPr>
            <w:r>
              <w:rPr>
                <w:rFonts w:ascii="Arial" w:eastAsia="Arial" w:hAnsi="Arial" w:cs="Arial"/>
                <w:color w:val="000000"/>
                <w:sz w:val="20"/>
                <w:szCs w:val="20"/>
              </w:rPr>
              <w:t>As set out in Table ‎3.</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Appropriate Safeguards</w:t>
            </w:r>
          </w:p>
        </w:tc>
        <w:tc>
          <w:tcPr>
            <w:tcW w:w="6666" w:type="dxa"/>
            <w:tcBorders>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The standard of protection over the personal data and of data subjects’ rights, which is required by UK Data Protection Laws when you are making a Restricted Transfer relying on standard data protection clauses under Article 46(2)(d) UK GDPR.</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Approved Addendum</w:t>
            </w:r>
          </w:p>
        </w:tc>
        <w:tc>
          <w:tcPr>
            <w:tcW w:w="6666" w:type="dxa"/>
            <w:tcBorders>
              <w:left w:val="single" w:sz="4" w:space="0" w:color="FFC000"/>
            </w:tcBorders>
            <w:vAlign w:val="center"/>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The template Addendum issued by the ICO and laid before Parliament in accordance with s119A of the Data Protection Act 2018 on 2 February 2022, as it is revised under Section ‎18.</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 xml:space="preserve">Approved EU SCCs </w:t>
            </w:r>
          </w:p>
        </w:tc>
        <w:tc>
          <w:tcPr>
            <w:tcW w:w="6666" w:type="dxa"/>
            <w:tcBorders>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The Standard Contractual Clauses set out in the Annex of Commission Implementing Decision (EU) 2021/914 of 4 June 2021.</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ICO</w:t>
            </w:r>
          </w:p>
        </w:tc>
        <w:tc>
          <w:tcPr>
            <w:tcW w:w="6666" w:type="dxa"/>
            <w:tcBorders>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The Information Commissioner.</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Restricted Transfer</w:t>
            </w:r>
          </w:p>
        </w:tc>
        <w:tc>
          <w:tcPr>
            <w:tcW w:w="6666" w:type="dxa"/>
            <w:tcBorders>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A transfer which is covered by Chapter V of the UK GDPR.</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 xml:space="preserve">UK </w:t>
            </w:r>
          </w:p>
        </w:tc>
        <w:tc>
          <w:tcPr>
            <w:tcW w:w="6666" w:type="dxa"/>
            <w:tcBorders>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The United Kingdom of Great Britain and Northern Ireland.</w:t>
            </w:r>
          </w:p>
        </w:tc>
      </w:tr>
      <w:tr w:rsidR="0095748B">
        <w:tc>
          <w:tcPr>
            <w:tcW w:w="2626" w:type="dxa"/>
            <w:tcBorders>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 xml:space="preserve">UK Data Protection Laws </w:t>
            </w:r>
          </w:p>
        </w:tc>
        <w:tc>
          <w:tcPr>
            <w:tcW w:w="6666" w:type="dxa"/>
            <w:tcBorders>
              <w:left w:val="single" w:sz="4"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All laws relating to data protection, the processing of personal data, privacy and/or electronic communications in force from time to time in the UK, including the UK GDPR and the Data Protection Act 2018.</w:t>
            </w:r>
          </w:p>
        </w:tc>
      </w:tr>
      <w:tr w:rsidR="0095748B">
        <w:tc>
          <w:tcPr>
            <w:tcW w:w="2626" w:type="dxa"/>
            <w:tcBorders>
              <w:bottom w:val="single" w:sz="18" w:space="0" w:color="FFC000"/>
              <w:right w:val="single" w:sz="4" w:space="0" w:color="FFC000"/>
            </w:tcBorders>
            <w:shd w:val="clear" w:color="auto" w:fill="FFF9DD"/>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3768"/>
                <w:sz w:val="20"/>
                <w:szCs w:val="20"/>
              </w:rPr>
            </w:pPr>
            <w:r>
              <w:rPr>
                <w:rFonts w:ascii="Arial" w:eastAsia="Arial" w:hAnsi="Arial" w:cs="Arial"/>
                <w:color w:val="003768"/>
                <w:sz w:val="20"/>
                <w:szCs w:val="20"/>
              </w:rPr>
              <w:t xml:space="preserve">UK GDPR </w:t>
            </w:r>
          </w:p>
        </w:tc>
        <w:tc>
          <w:tcPr>
            <w:tcW w:w="6666" w:type="dxa"/>
            <w:tcBorders>
              <w:left w:val="single" w:sz="4" w:space="0" w:color="FFC000"/>
              <w:bottom w:val="single" w:sz="18" w:space="0" w:color="FFC000"/>
            </w:tcBorders>
          </w:tcPr>
          <w:p w:rsidR="0095748B" w:rsidRDefault="00000000">
            <w:pPr>
              <w:numPr>
                <w:ilvl w:val="0"/>
                <w:numId w:val="6"/>
              </w:numPr>
              <w:pBdr>
                <w:top w:val="nil"/>
                <w:left w:val="nil"/>
                <w:bottom w:val="nil"/>
                <w:right w:val="nil"/>
                <w:between w:val="nil"/>
              </w:pBdr>
              <w:tabs>
                <w:tab w:val="left" w:pos="1843"/>
                <w:tab w:val="left" w:pos="3119"/>
                <w:tab w:val="left" w:pos="4253"/>
              </w:tabs>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As defined in section 3 of the Data Protection Act 2018.</w:t>
            </w:r>
          </w:p>
        </w:tc>
      </w:tr>
    </w:tbl>
    <w:p w:rsidR="0095748B" w:rsidRDefault="0095748B">
      <w:pPr>
        <w:ind w:left="360"/>
        <w:rPr>
          <w:rFonts w:ascii="Arial" w:eastAsia="Arial" w:hAnsi="Arial" w:cs="Arial"/>
          <w:sz w:val="20"/>
          <w:szCs w:val="20"/>
        </w:rPr>
      </w:pP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This Addendum must always be interpreted in a manner that is consistent with UK Data Protection Laws and so that it fulfils the Parties’ obligation to provide the Appropriate Safeguards. </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If the provisions included in the Addendum EU SCCs amend the Approved SCCs in any way which is not permitted under the Approved EU SCCs or the Approved Addendum, such </w:t>
      </w:r>
      <w:r>
        <w:rPr>
          <w:rFonts w:ascii="Arial" w:eastAsia="Arial" w:hAnsi="Arial" w:cs="Arial"/>
          <w:color w:val="000000"/>
          <w:sz w:val="20"/>
          <w:szCs w:val="20"/>
        </w:rPr>
        <w:lastRenderedPageBreak/>
        <w:t>amendment(s) will not be incorporated in this Addendum and the equivalent provision of the Approved EU SCCs will take their place.</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If there is any inconsistency or conflict between UK Data Protection Laws and this Addendum, UK Data Protection Laws applies.</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If the meaning of this Addendum is unclear or there is more than one meaning, the meaning which most closely aligns with UK Data Protection Laws applies. </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entered into. </w:t>
      </w:r>
    </w:p>
    <w:p w:rsidR="0095748B" w:rsidRDefault="00000000">
      <w:pPr>
        <w:pStyle w:val="Heading3"/>
        <w:numPr>
          <w:ilvl w:val="2"/>
          <w:numId w:val="1"/>
        </w:numPr>
        <w:rPr>
          <w:rFonts w:ascii="Arial" w:eastAsia="Arial" w:hAnsi="Arial" w:cs="Arial"/>
          <w:sz w:val="20"/>
          <w:szCs w:val="20"/>
        </w:rPr>
      </w:pPr>
      <w:r>
        <w:rPr>
          <w:rFonts w:ascii="Arial" w:eastAsia="Arial" w:hAnsi="Arial" w:cs="Arial"/>
          <w:sz w:val="20"/>
          <w:szCs w:val="20"/>
        </w:rPr>
        <w:t xml:space="preserve">Hierarchy </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Although Clause 5 of the Approved EU SCCs sets out that the Approved EU SCCs prevail over all related agreements between the parties, the parties agree that, for Restricted Transfers, the hierarchy in Section ‎10 will prevail.</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Where this Addendum incorporates Addendum EU SCCs which have been entered into to protect transfers subject to the General Data Protection Regulation (EU) 2016/679 then the Parties acknowledge that nothing in this Addendum impacts those Addendum EU SCCs.</w:t>
      </w:r>
    </w:p>
    <w:p w:rsidR="0095748B" w:rsidRDefault="00000000">
      <w:pPr>
        <w:pStyle w:val="Heading3"/>
        <w:numPr>
          <w:ilvl w:val="2"/>
          <w:numId w:val="1"/>
        </w:numPr>
        <w:rPr>
          <w:rFonts w:ascii="Arial" w:eastAsia="Arial" w:hAnsi="Arial" w:cs="Arial"/>
          <w:sz w:val="20"/>
          <w:szCs w:val="20"/>
        </w:rPr>
      </w:pPr>
      <w:r>
        <w:rPr>
          <w:rFonts w:ascii="Arial" w:eastAsia="Arial" w:hAnsi="Arial" w:cs="Arial"/>
          <w:sz w:val="20"/>
          <w:szCs w:val="20"/>
        </w:rPr>
        <w:t>Incorporation of and changes to the EU SCCs</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This Addendum incorporates the Addendum EU SCCs which are amended to the extent necessary so that:</w:t>
      </w:r>
    </w:p>
    <w:p w:rsidR="0095748B" w:rsidRDefault="00000000">
      <w:pPr>
        <w:numPr>
          <w:ilvl w:val="1"/>
          <w:numId w:val="5"/>
        </w:numPr>
        <w:spacing w:after="200" w:line="276" w:lineRule="auto"/>
        <w:ind w:left="851" w:hanging="425"/>
        <w:rPr>
          <w:rFonts w:ascii="Arial" w:eastAsia="Arial" w:hAnsi="Arial" w:cs="Arial"/>
          <w:sz w:val="20"/>
          <w:szCs w:val="20"/>
        </w:rPr>
      </w:pPr>
      <w:r>
        <w:rPr>
          <w:rFonts w:ascii="Arial" w:eastAsia="Arial" w:hAnsi="Arial" w:cs="Arial"/>
          <w:sz w:val="20"/>
          <w:szCs w:val="20"/>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transfers; </w:t>
      </w:r>
    </w:p>
    <w:p w:rsidR="0095748B" w:rsidRDefault="00000000">
      <w:pPr>
        <w:numPr>
          <w:ilvl w:val="1"/>
          <w:numId w:val="5"/>
        </w:numPr>
        <w:spacing w:after="200" w:line="276" w:lineRule="auto"/>
        <w:ind w:left="851" w:hanging="425"/>
        <w:rPr>
          <w:rFonts w:ascii="Arial" w:eastAsia="Arial" w:hAnsi="Arial" w:cs="Arial"/>
          <w:sz w:val="20"/>
          <w:szCs w:val="20"/>
        </w:rPr>
      </w:pPr>
      <w:r>
        <w:rPr>
          <w:rFonts w:ascii="Arial" w:eastAsia="Arial" w:hAnsi="Arial" w:cs="Arial"/>
          <w:sz w:val="20"/>
          <w:szCs w:val="20"/>
        </w:rPr>
        <w:t>Sections ‎9 to ‎11 override Clause 5 (Hierarchy) of the Addendum EU SCCs; and</w:t>
      </w:r>
    </w:p>
    <w:p w:rsidR="0095748B" w:rsidRDefault="00000000">
      <w:pPr>
        <w:numPr>
          <w:ilvl w:val="1"/>
          <w:numId w:val="5"/>
        </w:numPr>
        <w:spacing w:after="200" w:line="276" w:lineRule="auto"/>
        <w:ind w:left="851" w:hanging="425"/>
        <w:jc w:val="both"/>
        <w:rPr>
          <w:rFonts w:ascii="Arial" w:eastAsia="Arial" w:hAnsi="Arial" w:cs="Arial"/>
          <w:sz w:val="20"/>
          <w:szCs w:val="20"/>
        </w:rPr>
      </w:pPr>
      <w:r>
        <w:rPr>
          <w:rFonts w:ascii="Arial" w:eastAsia="Arial" w:hAnsi="Arial" w:cs="Arial"/>
          <w:sz w:val="20"/>
          <w:szCs w:val="20"/>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Unless the Parties have agreed alternative amendments which meet the requirements of Section ‎12, the provisions of Section ‎15 will apply.</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No amendments to the Approved EU SCCs other than to meet the requirements of Section ‎12 may be made.</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The following amendments to the Addendum EU SCCs (for the purpose of Section ‎12) are made: </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References to the “Clauses” means this Addendum, incorporating the Addendum EU SCCs;</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In Clause 2, delete the words:</w:t>
      </w:r>
    </w:p>
    <w:p w:rsidR="0095748B" w:rsidRDefault="00000000">
      <w:pPr>
        <w:ind w:left="851"/>
        <w:rPr>
          <w:rFonts w:ascii="Arial" w:eastAsia="Arial" w:hAnsi="Arial" w:cs="Arial"/>
          <w:sz w:val="20"/>
          <w:szCs w:val="20"/>
        </w:rPr>
      </w:pPr>
      <w:r>
        <w:rPr>
          <w:rFonts w:ascii="Arial" w:eastAsia="Arial" w:hAnsi="Arial" w:cs="Arial"/>
          <w:sz w:val="20"/>
          <w:szCs w:val="20"/>
        </w:rPr>
        <w:lastRenderedPageBreak/>
        <w:t>“</w:t>
      </w:r>
      <w:proofErr w:type="gramStart"/>
      <w:r>
        <w:rPr>
          <w:rFonts w:ascii="Arial" w:eastAsia="Arial" w:hAnsi="Arial" w:cs="Arial"/>
          <w:sz w:val="20"/>
          <w:szCs w:val="20"/>
        </w:rPr>
        <w:t>and</w:t>
      </w:r>
      <w:proofErr w:type="gramEnd"/>
      <w:r>
        <w:rPr>
          <w:rFonts w:ascii="Arial" w:eastAsia="Arial" w:hAnsi="Arial" w:cs="Arial"/>
          <w:sz w:val="20"/>
          <w:szCs w:val="20"/>
        </w:rPr>
        <w:t>, with respect to data transfers from controllers to processors and/or processors to processors, standard contractual clauses pursuant to Article 28(7) of Regulation (EU) 2016/679”;</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Clause 6 (Description of the transfer(s)) is replaced with:</w:t>
      </w:r>
    </w:p>
    <w:p w:rsidR="0095748B" w:rsidRDefault="00000000">
      <w:pPr>
        <w:ind w:left="851"/>
        <w:rPr>
          <w:rFonts w:ascii="Arial" w:eastAsia="Arial" w:hAnsi="Arial" w:cs="Arial"/>
          <w:sz w:val="20"/>
          <w:szCs w:val="20"/>
        </w:rPr>
      </w:pPr>
      <w:r>
        <w:rPr>
          <w:rFonts w:ascii="Arial" w:eastAsia="Arial" w:hAnsi="Arial" w:cs="Arial"/>
          <w:sz w:val="20"/>
          <w:szCs w:val="20"/>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Clause 8.7(</w:t>
      </w:r>
      <w:proofErr w:type="spellStart"/>
      <w:r>
        <w:rPr>
          <w:rFonts w:ascii="Arial" w:eastAsia="Arial" w:hAnsi="Arial" w:cs="Arial"/>
          <w:sz w:val="20"/>
          <w:szCs w:val="20"/>
        </w:rPr>
        <w:t>i</w:t>
      </w:r>
      <w:proofErr w:type="spellEnd"/>
      <w:r>
        <w:rPr>
          <w:rFonts w:ascii="Arial" w:eastAsia="Arial" w:hAnsi="Arial" w:cs="Arial"/>
          <w:sz w:val="20"/>
          <w:szCs w:val="20"/>
        </w:rPr>
        <w:t>) of Module 1 is replaced with:</w:t>
      </w:r>
    </w:p>
    <w:p w:rsidR="0095748B" w:rsidRDefault="00000000">
      <w:pPr>
        <w:ind w:left="851"/>
        <w:rPr>
          <w:rFonts w:ascii="Arial" w:eastAsia="Arial" w:hAnsi="Arial" w:cs="Arial"/>
          <w:sz w:val="20"/>
          <w:szCs w:val="20"/>
        </w:rPr>
      </w:pPr>
      <w:r>
        <w:rPr>
          <w:rFonts w:ascii="Arial" w:eastAsia="Arial" w:hAnsi="Arial" w:cs="Arial"/>
          <w:sz w:val="20"/>
          <w:szCs w:val="20"/>
        </w:rPr>
        <w:t>“</w:t>
      </w:r>
      <w:proofErr w:type="gramStart"/>
      <w:r>
        <w:rPr>
          <w:rFonts w:ascii="Arial" w:eastAsia="Arial" w:hAnsi="Arial" w:cs="Arial"/>
          <w:sz w:val="20"/>
          <w:szCs w:val="20"/>
        </w:rPr>
        <w:t>it</w:t>
      </w:r>
      <w:proofErr w:type="gramEnd"/>
      <w:r>
        <w:rPr>
          <w:rFonts w:ascii="Arial" w:eastAsia="Arial" w:hAnsi="Arial" w:cs="Arial"/>
          <w:sz w:val="20"/>
          <w:szCs w:val="20"/>
        </w:rPr>
        <w:t xml:space="preserve"> is to a country benefitting from adequacy regulations pursuant to Section 17A of the UK GDPR that covers the onward transfer”;</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Clause 8.8(</w:t>
      </w:r>
      <w:proofErr w:type="spellStart"/>
      <w:r>
        <w:rPr>
          <w:rFonts w:ascii="Arial" w:eastAsia="Arial" w:hAnsi="Arial" w:cs="Arial"/>
          <w:sz w:val="20"/>
          <w:szCs w:val="20"/>
        </w:rPr>
        <w:t>i</w:t>
      </w:r>
      <w:proofErr w:type="spellEnd"/>
      <w:r>
        <w:rPr>
          <w:rFonts w:ascii="Arial" w:eastAsia="Arial" w:hAnsi="Arial" w:cs="Arial"/>
          <w:sz w:val="20"/>
          <w:szCs w:val="20"/>
        </w:rPr>
        <w:t>) of Modules 2 and 3 is replaced with:</w:t>
      </w:r>
    </w:p>
    <w:p w:rsidR="0095748B" w:rsidRDefault="00000000">
      <w:pPr>
        <w:ind w:left="851"/>
        <w:rPr>
          <w:rFonts w:ascii="Arial" w:eastAsia="Arial" w:hAnsi="Arial" w:cs="Arial"/>
          <w:sz w:val="20"/>
          <w:szCs w:val="20"/>
        </w:rPr>
      </w:pPr>
      <w:r>
        <w:rPr>
          <w:rFonts w:ascii="Arial" w:eastAsia="Arial" w:hAnsi="Arial" w:cs="Arial"/>
          <w:sz w:val="20"/>
          <w:szCs w:val="20"/>
        </w:rPr>
        <w:t>“</w:t>
      </w:r>
      <w:proofErr w:type="gramStart"/>
      <w:r>
        <w:rPr>
          <w:rFonts w:ascii="Arial" w:eastAsia="Arial" w:hAnsi="Arial" w:cs="Arial"/>
          <w:sz w:val="20"/>
          <w:szCs w:val="20"/>
        </w:rPr>
        <w:t>the</w:t>
      </w:r>
      <w:proofErr w:type="gramEnd"/>
      <w:r>
        <w:rPr>
          <w:rFonts w:ascii="Arial" w:eastAsia="Arial" w:hAnsi="Arial" w:cs="Arial"/>
          <w:sz w:val="20"/>
          <w:szCs w:val="20"/>
        </w:rPr>
        <w:t xml:space="preserve"> onward transfer is to a country benefitting from adequacy regulations pursuant to Section 17A of the UK GDPR that covers the onward transfer;”</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Laws;</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References to Regulation (EU) 2018/1725 are removed;</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References to the “European Union”, “Union”, “EU”, “EU Member State”, “Member State” and “EU or Member State” are all replaced with the “UK”;</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The reference to “Clause 12(c)(</w:t>
      </w:r>
      <w:proofErr w:type="spellStart"/>
      <w:r>
        <w:rPr>
          <w:rFonts w:ascii="Arial" w:eastAsia="Arial" w:hAnsi="Arial" w:cs="Arial"/>
          <w:sz w:val="20"/>
          <w:szCs w:val="20"/>
        </w:rPr>
        <w:t>i</w:t>
      </w:r>
      <w:proofErr w:type="spellEnd"/>
      <w:r>
        <w:rPr>
          <w:rFonts w:ascii="Arial" w:eastAsia="Arial" w:hAnsi="Arial" w:cs="Arial"/>
          <w:sz w:val="20"/>
          <w:szCs w:val="20"/>
        </w:rPr>
        <w:t>)” at Clause 10(b)(</w:t>
      </w:r>
      <w:proofErr w:type="spellStart"/>
      <w:r>
        <w:rPr>
          <w:rFonts w:ascii="Arial" w:eastAsia="Arial" w:hAnsi="Arial" w:cs="Arial"/>
          <w:sz w:val="20"/>
          <w:szCs w:val="20"/>
        </w:rPr>
        <w:t>i</w:t>
      </w:r>
      <w:proofErr w:type="spellEnd"/>
      <w:r>
        <w:rPr>
          <w:rFonts w:ascii="Arial" w:eastAsia="Arial" w:hAnsi="Arial" w:cs="Arial"/>
          <w:sz w:val="20"/>
          <w:szCs w:val="20"/>
        </w:rPr>
        <w:t>) of Module one, is replaced with “Clause 11(c)(</w:t>
      </w:r>
      <w:proofErr w:type="spellStart"/>
      <w:r>
        <w:rPr>
          <w:rFonts w:ascii="Arial" w:eastAsia="Arial" w:hAnsi="Arial" w:cs="Arial"/>
          <w:sz w:val="20"/>
          <w:szCs w:val="20"/>
        </w:rPr>
        <w:t>i</w:t>
      </w:r>
      <w:proofErr w:type="spellEnd"/>
      <w:r>
        <w:rPr>
          <w:rFonts w:ascii="Arial" w:eastAsia="Arial" w:hAnsi="Arial" w:cs="Arial"/>
          <w:sz w:val="20"/>
          <w:szCs w:val="20"/>
        </w:rPr>
        <w:t>)”;</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 xml:space="preserve">Clause 13(a) and Part C of Annex I are not used; </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The “competent supervisory authority” and “supervisory authority” are both replaced with the “Information Commissioner”;</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In Clause 16(e), subsection (</w:t>
      </w:r>
      <w:proofErr w:type="spellStart"/>
      <w:r>
        <w:rPr>
          <w:rFonts w:ascii="Arial" w:eastAsia="Arial" w:hAnsi="Arial" w:cs="Arial"/>
          <w:sz w:val="20"/>
          <w:szCs w:val="20"/>
        </w:rPr>
        <w:t>i</w:t>
      </w:r>
      <w:proofErr w:type="spellEnd"/>
      <w:r>
        <w:rPr>
          <w:rFonts w:ascii="Arial" w:eastAsia="Arial" w:hAnsi="Arial" w:cs="Arial"/>
          <w:sz w:val="20"/>
          <w:szCs w:val="20"/>
        </w:rPr>
        <w:t>) is replaced with:</w:t>
      </w:r>
    </w:p>
    <w:p w:rsidR="0095748B" w:rsidRDefault="00000000">
      <w:pPr>
        <w:spacing w:line="274" w:lineRule="auto"/>
        <w:ind w:left="851"/>
        <w:rPr>
          <w:rFonts w:ascii="Arial" w:eastAsia="Arial" w:hAnsi="Arial" w:cs="Arial"/>
          <w:sz w:val="20"/>
          <w:szCs w:val="20"/>
        </w:rPr>
      </w:pPr>
      <w:r>
        <w:rPr>
          <w:rFonts w:ascii="Arial" w:eastAsia="Arial" w:hAnsi="Arial" w:cs="Arial"/>
          <w:sz w:val="20"/>
          <w:szCs w:val="20"/>
        </w:rPr>
        <w:t>“</w:t>
      </w:r>
      <w:proofErr w:type="gramStart"/>
      <w:r>
        <w:rPr>
          <w:rFonts w:ascii="Arial" w:eastAsia="Arial" w:hAnsi="Arial" w:cs="Arial"/>
          <w:sz w:val="20"/>
          <w:szCs w:val="20"/>
        </w:rPr>
        <w:t>the</w:t>
      </w:r>
      <w:proofErr w:type="gramEnd"/>
      <w:r>
        <w:rPr>
          <w:rFonts w:ascii="Arial" w:eastAsia="Arial" w:hAnsi="Arial" w:cs="Arial"/>
          <w:sz w:val="20"/>
          <w:szCs w:val="20"/>
        </w:rPr>
        <w:t xml:space="preserve"> Secretary of State makes regulations pursuant to Section 17A of the Data Protection Act 2018 that cover the transfer of personal data to which these clauses apply;”;</w:t>
      </w:r>
    </w:p>
    <w:p w:rsidR="0095748B" w:rsidRDefault="00000000">
      <w:pPr>
        <w:numPr>
          <w:ilvl w:val="0"/>
          <w:numId w:val="7"/>
        </w:numPr>
        <w:spacing w:after="200" w:line="274" w:lineRule="auto"/>
        <w:ind w:hanging="360"/>
        <w:rPr>
          <w:rFonts w:ascii="Arial" w:eastAsia="Arial" w:hAnsi="Arial" w:cs="Arial"/>
          <w:sz w:val="20"/>
          <w:szCs w:val="20"/>
        </w:rPr>
      </w:pPr>
      <w:r>
        <w:rPr>
          <w:rFonts w:ascii="Arial" w:eastAsia="Arial" w:hAnsi="Arial" w:cs="Arial"/>
          <w:sz w:val="20"/>
          <w:szCs w:val="20"/>
        </w:rPr>
        <w:t>Clause 17 is replaced with:</w:t>
      </w:r>
    </w:p>
    <w:p w:rsidR="0095748B" w:rsidRDefault="00000000">
      <w:pPr>
        <w:spacing w:line="274" w:lineRule="auto"/>
        <w:ind w:left="851"/>
        <w:rPr>
          <w:rFonts w:ascii="Arial" w:eastAsia="Arial" w:hAnsi="Arial" w:cs="Arial"/>
          <w:sz w:val="20"/>
          <w:szCs w:val="20"/>
        </w:rPr>
      </w:pPr>
      <w:r>
        <w:rPr>
          <w:rFonts w:ascii="Arial" w:eastAsia="Arial" w:hAnsi="Arial" w:cs="Arial"/>
          <w:sz w:val="20"/>
          <w:szCs w:val="20"/>
        </w:rPr>
        <w:t>“These Clauses are governed by the laws of England and Wales.”;</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Clause 18 is replaced with:</w:t>
      </w:r>
    </w:p>
    <w:p w:rsidR="0095748B" w:rsidRDefault="00000000">
      <w:pPr>
        <w:ind w:left="851"/>
        <w:rPr>
          <w:rFonts w:ascii="Arial" w:eastAsia="Arial" w:hAnsi="Arial" w:cs="Arial"/>
          <w:sz w:val="20"/>
          <w:szCs w:val="20"/>
        </w:rPr>
      </w:pPr>
      <w:r>
        <w:rPr>
          <w:rFonts w:ascii="Arial" w:eastAsia="Arial" w:hAnsi="Arial" w:cs="Arial"/>
          <w:sz w:val="20"/>
          <w:szCs w:val="20"/>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p w:rsidR="0095748B" w:rsidRDefault="00000000">
      <w:pPr>
        <w:numPr>
          <w:ilvl w:val="0"/>
          <w:numId w:val="7"/>
        </w:numPr>
        <w:spacing w:after="200" w:line="276" w:lineRule="auto"/>
        <w:ind w:hanging="360"/>
        <w:rPr>
          <w:rFonts w:ascii="Arial" w:eastAsia="Arial" w:hAnsi="Arial" w:cs="Arial"/>
          <w:sz w:val="20"/>
          <w:szCs w:val="20"/>
        </w:rPr>
      </w:pPr>
      <w:r>
        <w:rPr>
          <w:rFonts w:ascii="Arial" w:eastAsia="Arial" w:hAnsi="Arial" w:cs="Arial"/>
          <w:sz w:val="20"/>
          <w:szCs w:val="20"/>
        </w:rPr>
        <w:t xml:space="preserve">The footnotes to the Approved EU SCCs do not form part of the Addendum, except for footnotes 8, 9, 10 and 11. </w:t>
      </w:r>
    </w:p>
    <w:p w:rsidR="0095748B" w:rsidRDefault="00000000">
      <w:pPr>
        <w:pStyle w:val="Heading3"/>
        <w:numPr>
          <w:ilvl w:val="2"/>
          <w:numId w:val="1"/>
        </w:numPr>
        <w:rPr>
          <w:rFonts w:ascii="Arial" w:eastAsia="Arial" w:hAnsi="Arial" w:cs="Arial"/>
          <w:sz w:val="20"/>
          <w:szCs w:val="20"/>
        </w:rPr>
      </w:pPr>
      <w:r>
        <w:rPr>
          <w:rFonts w:ascii="Arial" w:eastAsia="Arial" w:hAnsi="Arial" w:cs="Arial"/>
          <w:sz w:val="20"/>
          <w:szCs w:val="20"/>
        </w:rPr>
        <w:t xml:space="preserve">Amendments to this Addendum </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The Parties may agree to change Clauses 17 and/or 18 of the Addendum EU SCCs to refer to the laws and/or courts of Scotland or Northern Ireland.</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lastRenderedPageBreak/>
        <w:t>If the Parties wish to change the format of the information included in Part 1: Tables of the Approved Addendum, they may do so by agreeing to the change in writing, provided that the change does not reduce the Appropriate Safeguards.</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From time to time, the ICO may issue a revised Approved Addendum which: </w:t>
      </w:r>
    </w:p>
    <w:p w:rsidR="0095748B" w:rsidRDefault="00000000">
      <w:pPr>
        <w:numPr>
          <w:ilvl w:val="0"/>
          <w:numId w:val="8"/>
        </w:numPr>
        <w:pBdr>
          <w:top w:val="nil"/>
          <w:left w:val="nil"/>
          <w:bottom w:val="nil"/>
          <w:right w:val="nil"/>
          <w:between w:val="nil"/>
        </w:pBdr>
        <w:spacing w:line="276" w:lineRule="auto"/>
        <w:ind w:left="851" w:hanging="425"/>
        <w:rPr>
          <w:rFonts w:ascii="Arial" w:eastAsia="Arial" w:hAnsi="Arial" w:cs="Arial"/>
          <w:color w:val="000000"/>
          <w:sz w:val="20"/>
          <w:szCs w:val="20"/>
        </w:rPr>
      </w:pPr>
      <w:r>
        <w:rPr>
          <w:rFonts w:ascii="Arial" w:eastAsia="Arial" w:hAnsi="Arial" w:cs="Arial"/>
          <w:color w:val="000000"/>
          <w:sz w:val="20"/>
          <w:szCs w:val="20"/>
        </w:rPr>
        <w:t>makes reasonable and proportionate changes to the Approved Addendum, including correcting errors in the Approved Addendum; and/or</w:t>
      </w:r>
    </w:p>
    <w:p w:rsidR="0095748B" w:rsidRDefault="00000000">
      <w:pPr>
        <w:numPr>
          <w:ilvl w:val="0"/>
          <w:numId w:val="8"/>
        </w:numPr>
        <w:pBdr>
          <w:top w:val="nil"/>
          <w:left w:val="nil"/>
          <w:bottom w:val="nil"/>
          <w:right w:val="nil"/>
          <w:between w:val="nil"/>
        </w:pBdr>
        <w:spacing w:after="200" w:line="276" w:lineRule="auto"/>
        <w:ind w:left="851" w:hanging="425"/>
        <w:rPr>
          <w:rFonts w:ascii="Arial" w:eastAsia="Arial" w:hAnsi="Arial" w:cs="Arial"/>
          <w:color w:val="000000"/>
          <w:sz w:val="20"/>
          <w:szCs w:val="20"/>
        </w:rPr>
      </w:pPr>
      <w:r>
        <w:rPr>
          <w:rFonts w:ascii="Arial" w:eastAsia="Arial" w:hAnsi="Arial" w:cs="Arial"/>
          <w:color w:val="000000"/>
          <w:sz w:val="20"/>
          <w:szCs w:val="20"/>
        </w:rPr>
        <w:t>reflects changes to UK Data Protection Laws;</w:t>
      </w:r>
    </w:p>
    <w:p w:rsidR="0095748B" w:rsidRDefault="00000000">
      <w:pPr>
        <w:pBdr>
          <w:top w:val="nil"/>
          <w:left w:val="nil"/>
          <w:bottom w:val="nil"/>
          <w:right w:val="nil"/>
          <w:between w:val="nil"/>
        </w:pBdr>
        <w:spacing w:after="200" w:line="276" w:lineRule="auto"/>
        <w:ind w:left="454" w:hanging="454"/>
        <w:rPr>
          <w:rFonts w:ascii="Arial" w:eastAsia="Arial" w:hAnsi="Arial" w:cs="Arial"/>
          <w:color w:val="000000"/>
          <w:sz w:val="20"/>
          <w:szCs w:val="20"/>
        </w:rPr>
      </w:pPr>
      <w:r>
        <w:rPr>
          <w:rFonts w:ascii="Arial" w:eastAsia="Arial" w:hAnsi="Arial" w:cs="Arial"/>
          <w:color w:val="000000"/>
          <w:sz w:val="20"/>
          <w:szCs w:val="20"/>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If the ICO issues a revised Approved Addendum under Section ‎18, if any Party selected in Table 4 “Ending the Addendum when the Approved Addendum changes”, will as a direct result of the changes in the Approved Addendum have a substantial, disproportionate and demonstrable increase in: </w:t>
      </w:r>
    </w:p>
    <w:p w:rsidR="0095748B" w:rsidRDefault="00000000">
      <w:pPr>
        <w:numPr>
          <w:ilvl w:val="0"/>
          <w:numId w:val="10"/>
        </w:numPr>
        <w:pBdr>
          <w:top w:val="nil"/>
          <w:left w:val="nil"/>
          <w:bottom w:val="nil"/>
          <w:right w:val="nil"/>
          <w:between w:val="nil"/>
        </w:pBdr>
        <w:spacing w:line="276" w:lineRule="auto"/>
        <w:ind w:left="851" w:hanging="425"/>
        <w:rPr>
          <w:rFonts w:ascii="Arial" w:eastAsia="Arial" w:hAnsi="Arial" w:cs="Arial"/>
          <w:color w:val="000000"/>
          <w:sz w:val="20"/>
          <w:szCs w:val="20"/>
        </w:rPr>
      </w:pPr>
      <w:r>
        <w:rPr>
          <w:rFonts w:ascii="Arial" w:eastAsia="Arial" w:hAnsi="Arial" w:cs="Arial"/>
          <w:color w:val="000000"/>
          <w:sz w:val="20"/>
          <w:szCs w:val="20"/>
        </w:rPr>
        <w:t xml:space="preserve">its direct costs of performing its obligations under the Addendum; and/or </w:t>
      </w:r>
    </w:p>
    <w:p w:rsidR="0095748B" w:rsidRDefault="00000000">
      <w:pPr>
        <w:numPr>
          <w:ilvl w:val="0"/>
          <w:numId w:val="10"/>
        </w:numPr>
        <w:pBdr>
          <w:top w:val="nil"/>
          <w:left w:val="nil"/>
          <w:bottom w:val="nil"/>
          <w:right w:val="nil"/>
          <w:between w:val="nil"/>
        </w:pBdr>
        <w:spacing w:after="200" w:line="276" w:lineRule="auto"/>
        <w:ind w:left="851" w:hanging="425"/>
        <w:rPr>
          <w:rFonts w:ascii="Arial" w:eastAsia="Arial" w:hAnsi="Arial" w:cs="Arial"/>
          <w:color w:val="000000"/>
          <w:sz w:val="20"/>
          <w:szCs w:val="20"/>
        </w:rPr>
      </w:pPr>
      <w:r>
        <w:rPr>
          <w:rFonts w:ascii="Arial" w:eastAsia="Arial" w:hAnsi="Arial" w:cs="Arial"/>
          <w:color w:val="000000"/>
          <w:sz w:val="20"/>
          <w:szCs w:val="20"/>
        </w:rPr>
        <w:t xml:space="preserve">its risk under the Addendum, </w:t>
      </w:r>
    </w:p>
    <w:p w:rsidR="0095748B" w:rsidRDefault="00000000">
      <w:pPr>
        <w:pBdr>
          <w:top w:val="nil"/>
          <w:left w:val="nil"/>
          <w:bottom w:val="nil"/>
          <w:right w:val="nil"/>
          <w:between w:val="nil"/>
        </w:pBdr>
        <w:spacing w:after="200" w:line="276" w:lineRule="auto"/>
        <w:ind w:left="454" w:hanging="454"/>
        <w:rPr>
          <w:rFonts w:ascii="Arial" w:eastAsia="Arial" w:hAnsi="Arial" w:cs="Arial"/>
          <w:color w:val="000000"/>
          <w:sz w:val="20"/>
          <w:szCs w:val="20"/>
        </w:rPr>
      </w:pPr>
      <w:r>
        <w:rPr>
          <w:rFonts w:ascii="Arial" w:eastAsia="Arial" w:hAnsi="Arial" w:cs="Arial"/>
          <w:color w:val="000000"/>
          <w:sz w:val="20"/>
          <w:szCs w:val="20"/>
        </w:rPr>
        <w:t xml:space="preserve">and in either </w:t>
      </w:r>
      <w:proofErr w:type="gramStart"/>
      <w:r>
        <w:rPr>
          <w:rFonts w:ascii="Arial" w:eastAsia="Arial" w:hAnsi="Arial" w:cs="Arial"/>
          <w:color w:val="000000"/>
          <w:sz w:val="20"/>
          <w:szCs w:val="20"/>
        </w:rPr>
        <w:t>case</w:t>
      </w:r>
      <w:proofErr w:type="gramEnd"/>
      <w:r>
        <w:rPr>
          <w:rFonts w:ascii="Arial" w:eastAsia="Arial" w:hAnsi="Arial" w:cs="Arial"/>
          <w:color w:val="000000"/>
          <w:sz w:val="20"/>
          <w:szCs w:val="20"/>
        </w:rPr>
        <w:t xml:space="preserv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p>
    <w:p w:rsidR="0095748B" w:rsidRDefault="00000000">
      <w:pPr>
        <w:numPr>
          <w:ilvl w:val="0"/>
          <w:numId w:val="9"/>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The Parties do not need the consent of any third party to make changes to this Addendum, but any changes must be made in accordance with its terms.</w:t>
      </w:r>
    </w:p>
    <w:p w:rsidR="0095748B" w:rsidRDefault="0095748B">
      <w:pPr>
        <w:pBdr>
          <w:top w:val="nil"/>
          <w:left w:val="nil"/>
          <w:bottom w:val="nil"/>
          <w:right w:val="nil"/>
          <w:between w:val="nil"/>
        </w:pBdr>
        <w:spacing w:after="200" w:line="276" w:lineRule="auto"/>
        <w:ind w:left="454" w:hanging="454"/>
        <w:rPr>
          <w:rFonts w:ascii="Arial" w:eastAsia="Arial" w:hAnsi="Arial" w:cs="Arial"/>
          <w:color w:val="000000"/>
          <w:sz w:val="20"/>
          <w:szCs w:val="20"/>
        </w:rPr>
      </w:pPr>
    </w:p>
    <w:p w:rsidR="0095748B" w:rsidRDefault="0095748B">
      <w:pPr>
        <w:tabs>
          <w:tab w:val="left" w:pos="455"/>
        </w:tabs>
      </w:pPr>
      <w:bookmarkStart w:id="0" w:name="_heading=h.tfyn413jyoo8" w:colFirst="0" w:colLast="0"/>
      <w:bookmarkEnd w:id="0"/>
    </w:p>
    <w:sectPr w:rsidR="0095748B">
      <w:headerReference w:type="even" r:id="rId22"/>
      <w:headerReference w:type="default" r:id="rId23"/>
      <w:footerReference w:type="even" r:id="rId24"/>
      <w:footerReference w:type="default" r:id="rId25"/>
      <w:headerReference w:type="first" r:id="rId26"/>
      <w:footerReference w:type="first" r:id="rId27"/>
      <w:pgSz w:w="11906" w:h="16838"/>
      <w:pgMar w:top="1247"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36DA" w:rsidRDefault="00B136DA">
      <w:r>
        <w:separator/>
      </w:r>
    </w:p>
  </w:endnote>
  <w:endnote w:type="continuationSeparator" w:id="0">
    <w:p w:rsidR="00B136DA" w:rsidRDefault="00B1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default"/>
  </w:font>
  <w:font w:name="Noto Sans CJK SC">
    <w:panose1 w:val="020B0502040504020204"/>
    <w:charset w:val="00"/>
    <w:family w:val="roman"/>
    <w:pitch w:val="default"/>
  </w:font>
  <w:font w:name="Lohit Devanagari">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PEDH+Arial">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pPr>
      <w:widowControl w:val="0"/>
      <w:pBdr>
        <w:top w:val="nil"/>
        <w:left w:val="nil"/>
        <w:bottom w:val="nil"/>
        <w:right w:val="nil"/>
        <w:between w:val="nil"/>
      </w:pBdr>
      <w:tabs>
        <w:tab w:val="center" w:pos="4153"/>
        <w:tab w:val="right" w:pos="8306"/>
      </w:tabs>
      <w:jc w:val="both"/>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000000">
    <w:pPr>
      <w:widowControl w:val="0"/>
      <w:pBdr>
        <w:top w:val="nil"/>
        <w:left w:val="nil"/>
        <w:bottom w:val="nil"/>
        <w:right w:val="nil"/>
        <w:between w:val="nil"/>
      </w:pBdr>
      <w:tabs>
        <w:tab w:val="center" w:pos="4153"/>
        <w:tab w:val="right" w:pos="8306"/>
      </w:tabs>
      <w:jc w:val="both"/>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2959100</wp:posOffset>
              </wp:positionH>
              <wp:positionV relativeFrom="paragraph">
                <wp:posOffset>0</wp:posOffset>
              </wp:positionV>
              <wp:extent cx="64135" cy="123825"/>
              <wp:effectExtent l="0" t="0" r="0" b="0"/>
              <wp:wrapSquare wrapText="bothSides" distT="0" distB="0" distL="114300" distR="114300"/>
              <wp:docPr id="2" name="Freeform 2"/>
              <wp:cNvGraphicFramePr/>
              <a:graphic xmlns:a="http://schemas.openxmlformats.org/drawingml/2006/main">
                <a:graphicData uri="http://schemas.microsoft.com/office/word/2010/wordprocessingShape">
                  <wps:wsp>
                    <wps:cNvSpPr/>
                    <wps:spPr>
                      <a:xfrm>
                        <a:off x="2466275" y="3722850"/>
                        <a:ext cx="54610" cy="114300"/>
                      </a:xfrm>
                      <a:custGeom>
                        <a:avLst/>
                        <a:gdLst/>
                        <a:ahLst/>
                        <a:cxnLst/>
                        <a:rect l="l" t="t" r="r" b="b"/>
                        <a:pathLst>
                          <a:path w="54610" h="114300" extrusionOk="0">
                            <a:moveTo>
                              <a:pt x="0" y="0"/>
                            </a:moveTo>
                            <a:lnTo>
                              <a:pt x="0" y="114300"/>
                            </a:lnTo>
                            <a:lnTo>
                              <a:pt x="54610" y="114300"/>
                            </a:lnTo>
                            <a:lnTo>
                              <a:pt x="54610" y="0"/>
                            </a:lnTo>
                            <a:close/>
                          </a:path>
                        </a:pathLst>
                      </a:custGeom>
                      <a:solidFill>
                        <a:srgbClr val="FFFFFF"/>
                      </a:solidFill>
                      <a:ln>
                        <a:noFill/>
                      </a:ln>
                    </wps:spPr>
                    <wps:txbx>
                      <w:txbxContent>
                        <w:p w:rsidR="0095748B" w:rsidRDefault="00000000">
                          <w:pPr>
                            <w:jc w:val="both"/>
                            <w:textDirection w:val="btLr"/>
                          </w:pPr>
                          <w:r>
                            <w:rPr>
                              <w:rFonts w:ascii="Arial" w:eastAsia="Arial" w:hAnsi="Arial" w:cs="Arial"/>
                              <w:color w:val="000000"/>
                              <w:sz w:val="16"/>
                            </w:rPr>
                            <w:t xml:space="preserve"> PAGE 7</w:t>
                          </w:r>
                        </w:p>
                      </w:txbxContent>
                    </wps:txbx>
                    <wps:bodyPr spcFirstLastPara="1" wrap="square" lIns="0" tIns="38100" rIns="0" bIns="38100" anchor="t" anchorCtr="0">
                      <a:noAutofit/>
                    </wps:bodyPr>
                  </wps:wsp>
                </a:graphicData>
              </a:graphic>
            </wp:anchor>
          </w:drawing>
        </mc:Choice>
        <mc:Fallback>
          <w:pict>
            <v:shape id="Freeform 2" o:spid="_x0000_s1026" style="position:absolute;left:0;text-align:left;margin-left:233pt;margin-top:0;width:5.0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4610,1143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" adj="-11796480,,5400" path="m,l,114300r54610,l54610,,,xe" stroked="f">
              <v:stroke joinstyle="miter"/>
              <v:formulas/>
              <v:path arrowok="t" o:extrusionok="f" o:connecttype="custom" textboxrect="0,0,54610,114300"/>
              <v:textbox inset="0,3pt,0,3pt">
                <w:txbxContent>
                  <w:p w:rsidR="0095748B" w:rsidRDefault="00000000">
                    <w:pPr>
                      <w:jc w:val="both"/>
                      <w:textDirection w:val="btLr"/>
                    </w:pPr>
                    <w:r>
                      <w:rPr>
                        <w:rFonts w:ascii="Arial" w:eastAsia="Arial" w:hAnsi="Arial" w:cs="Arial"/>
                        <w:color w:val="000000"/>
                        <w:sz w:val="16"/>
                      </w:rPr>
                      <w:t xml:space="preserve"> PAGE 7</w:t>
                    </w:r>
                  </w:p>
                </w:txbxContent>
              </v:textbox>
              <w10:wrap type="square"/>
            </v:shape>
          </w:pict>
        </mc:Fallback>
      </mc:AlternateContent>
    </w:r>
  </w:p>
  <w:p w:rsidR="0095748B" w:rsidRDefault="00000000">
    <w:pPr>
      <w:widowControl w:val="0"/>
      <w:pBdr>
        <w:top w:val="nil"/>
        <w:left w:val="nil"/>
        <w:bottom w:val="nil"/>
        <w:right w:val="nil"/>
        <w:between w:val="nil"/>
      </w:pBdr>
      <w:tabs>
        <w:tab w:val="center" w:pos="4153"/>
        <w:tab w:val="right" w:pos="8306"/>
      </w:tabs>
      <w:jc w:val="both"/>
      <w:rPr>
        <w:rFonts w:ascii="Arial" w:eastAsia="Arial" w:hAnsi="Arial" w:cs="Arial"/>
        <w:color w:val="000000"/>
      </w:rPr>
    </w:pPr>
    <w:r>
      <w:rPr>
        <w:rFonts w:ascii="Arial" w:eastAsia="Arial" w:hAnsi="Arial" w:cs="Arial"/>
        <w:color w:val="000000"/>
        <w:sz w:val="20"/>
        <w:szCs w:val="20"/>
      </w:rPr>
      <w:t>Data Processing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000000">
    <w:pPr>
      <w:widowControl w:val="0"/>
      <w:pBdr>
        <w:top w:val="nil"/>
        <w:left w:val="nil"/>
        <w:bottom w:val="nil"/>
        <w:right w:val="nil"/>
        <w:between w:val="nil"/>
      </w:pBdr>
      <w:tabs>
        <w:tab w:val="center" w:pos="4153"/>
        <w:tab w:val="right" w:pos="8306"/>
      </w:tabs>
      <w:jc w:val="both"/>
      <w:rPr>
        <w:rFonts w:ascii="Arial" w:eastAsia="Arial" w:hAnsi="Arial" w:cs="Arial"/>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2933700</wp:posOffset>
              </wp:positionH>
              <wp:positionV relativeFrom="paragraph">
                <wp:posOffset>0</wp:posOffset>
              </wp:positionV>
              <wp:extent cx="120650" cy="123825"/>
              <wp:effectExtent l="0" t="0" r="0" b="0"/>
              <wp:wrapSquare wrapText="bothSides" distT="0" distB="0" distL="114300" distR="114300"/>
              <wp:docPr id="3" name="Freeform 3"/>
              <wp:cNvGraphicFramePr/>
              <a:graphic xmlns:a="http://schemas.openxmlformats.org/drawingml/2006/main">
                <a:graphicData uri="http://schemas.microsoft.com/office/word/2010/wordprocessingShape">
                  <wps:wsp>
                    <wps:cNvSpPr/>
                    <wps:spPr>
                      <a:xfrm>
                        <a:off x="2466275" y="3722850"/>
                        <a:ext cx="111125" cy="114300"/>
                      </a:xfrm>
                      <a:custGeom>
                        <a:avLst/>
                        <a:gdLst/>
                        <a:ahLst/>
                        <a:cxnLst/>
                        <a:rect l="l" t="t" r="r" b="b"/>
                        <a:pathLst>
                          <a:path w="111125" h="114300" extrusionOk="0">
                            <a:moveTo>
                              <a:pt x="0" y="0"/>
                            </a:moveTo>
                            <a:lnTo>
                              <a:pt x="0" y="114300"/>
                            </a:lnTo>
                            <a:lnTo>
                              <a:pt x="111125" y="114300"/>
                            </a:lnTo>
                            <a:lnTo>
                              <a:pt x="111125" y="0"/>
                            </a:lnTo>
                            <a:close/>
                          </a:path>
                        </a:pathLst>
                      </a:custGeom>
                      <a:solidFill>
                        <a:srgbClr val="FFFFFF"/>
                      </a:solidFill>
                      <a:ln>
                        <a:noFill/>
                      </a:ln>
                    </wps:spPr>
                    <wps:txbx>
                      <w:txbxContent>
                        <w:p w:rsidR="0095748B" w:rsidRDefault="00000000">
                          <w:pPr>
                            <w:jc w:val="both"/>
                            <w:textDirection w:val="btLr"/>
                          </w:pPr>
                          <w:r>
                            <w:rPr>
                              <w:rFonts w:ascii="Arial" w:eastAsia="Arial" w:hAnsi="Arial" w:cs="Arial"/>
                              <w:color w:val="000000"/>
                              <w:sz w:val="16"/>
                            </w:rPr>
                            <w:t xml:space="preserve"> PAGE 11</w:t>
                          </w:r>
                        </w:p>
                      </w:txbxContent>
                    </wps:txbx>
                    <wps:bodyPr spcFirstLastPara="1" wrap="square" lIns="0" tIns="38100" rIns="0" bIns="38100" anchor="t" anchorCtr="0">
                      <a:noAutofit/>
                    </wps:bodyPr>
                  </wps:wsp>
                </a:graphicData>
              </a:graphic>
            </wp:anchor>
          </w:drawing>
        </mc:Choice>
        <mc:Fallback>
          <w:pict>
            <v:shape id="Freeform 3" o:spid="_x0000_s1027" style="position:absolute;left:0;text-align:left;margin-left:231pt;margin-top:0;width:9.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11125,1143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" adj="-11796480,,5400" path="m,l,114300r111125,l111125,,,xe" stroked="f">
              <v:stroke joinstyle="miter"/>
              <v:formulas/>
              <v:path arrowok="t" o:extrusionok="f" o:connecttype="custom" textboxrect="0,0,111125,114300"/>
              <v:textbox inset="0,3pt,0,3pt">
                <w:txbxContent>
                  <w:p w:rsidR="0095748B" w:rsidRDefault="00000000">
                    <w:pPr>
                      <w:jc w:val="both"/>
                      <w:textDirection w:val="btLr"/>
                    </w:pPr>
                    <w:r>
                      <w:rPr>
                        <w:rFonts w:ascii="Arial" w:eastAsia="Arial" w:hAnsi="Arial" w:cs="Arial"/>
                        <w:color w:val="000000"/>
                        <w:sz w:val="16"/>
                      </w:rPr>
                      <w:t xml:space="preserve"> PAGE 11</w:t>
                    </w:r>
                  </w:p>
                </w:txbxContent>
              </v:textbox>
              <w10:wrap type="square"/>
            </v:shape>
          </w:pict>
        </mc:Fallback>
      </mc:AlternateContent>
    </w:r>
  </w:p>
  <w:p w:rsidR="0095748B" w:rsidRDefault="00000000">
    <w:pPr>
      <w:widowControl w:val="0"/>
      <w:pBdr>
        <w:top w:val="nil"/>
        <w:left w:val="nil"/>
        <w:bottom w:val="nil"/>
        <w:right w:val="nil"/>
        <w:between w:val="nil"/>
      </w:pBdr>
      <w:tabs>
        <w:tab w:val="center" w:pos="4153"/>
        <w:tab w:val="right" w:pos="8306"/>
      </w:tabs>
      <w:jc w:val="both"/>
      <w:rPr>
        <w:rFonts w:ascii="Arial" w:eastAsia="Arial" w:hAnsi="Arial" w:cs="Arial"/>
        <w:color w:val="000000"/>
      </w:rPr>
    </w:pPr>
    <w:r>
      <w:rPr>
        <w:rFonts w:ascii="Arial" w:eastAsia="Arial" w:hAnsi="Arial" w:cs="Arial"/>
        <w:color w:val="000000"/>
        <w:sz w:val="20"/>
        <w:szCs w:val="20"/>
      </w:rPr>
      <w:t>Data Processing Agreement with new SCCs – draft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000000">
    <w:pPr>
      <w:widowControl w:val="0"/>
      <w:pBdr>
        <w:top w:val="nil"/>
        <w:left w:val="nil"/>
        <w:bottom w:val="nil"/>
        <w:right w:val="nil"/>
        <w:between w:val="nil"/>
      </w:pBdr>
      <w:tabs>
        <w:tab w:val="center" w:pos="4153"/>
        <w:tab w:val="right" w:pos="8306"/>
      </w:tabs>
      <w:jc w:val="both"/>
      <w:rPr>
        <w:rFonts w:ascii="Arial" w:eastAsia="Arial" w:hAnsi="Arial" w:cs="Arial"/>
        <w:color w:val="00000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2933700</wp:posOffset>
              </wp:positionH>
              <wp:positionV relativeFrom="paragraph">
                <wp:posOffset>0</wp:posOffset>
              </wp:positionV>
              <wp:extent cx="120650" cy="123825"/>
              <wp:effectExtent l="0" t="0" r="0" b="0"/>
              <wp:wrapSquare wrapText="bothSides" distT="0" distB="0" distL="114300" distR="114300"/>
              <wp:docPr id="1" name="Freeform 1"/>
              <wp:cNvGraphicFramePr/>
              <a:graphic xmlns:a="http://schemas.openxmlformats.org/drawingml/2006/main">
                <a:graphicData uri="http://schemas.microsoft.com/office/word/2010/wordprocessingShape">
                  <wps:wsp>
                    <wps:cNvSpPr/>
                    <wps:spPr>
                      <a:xfrm>
                        <a:off x="2466275" y="3722850"/>
                        <a:ext cx="111125" cy="114300"/>
                      </a:xfrm>
                      <a:custGeom>
                        <a:avLst/>
                        <a:gdLst/>
                        <a:ahLst/>
                        <a:cxnLst/>
                        <a:rect l="l" t="t" r="r" b="b"/>
                        <a:pathLst>
                          <a:path w="111125" h="114300" extrusionOk="0">
                            <a:moveTo>
                              <a:pt x="0" y="0"/>
                            </a:moveTo>
                            <a:lnTo>
                              <a:pt x="0" y="114300"/>
                            </a:lnTo>
                            <a:lnTo>
                              <a:pt x="111125" y="114300"/>
                            </a:lnTo>
                            <a:lnTo>
                              <a:pt x="111125" y="0"/>
                            </a:lnTo>
                            <a:close/>
                          </a:path>
                        </a:pathLst>
                      </a:custGeom>
                      <a:solidFill>
                        <a:srgbClr val="FFFFFF"/>
                      </a:solidFill>
                      <a:ln>
                        <a:noFill/>
                      </a:ln>
                    </wps:spPr>
                    <wps:txbx>
                      <w:txbxContent>
                        <w:p w:rsidR="0095748B" w:rsidRDefault="00000000">
                          <w:pPr>
                            <w:jc w:val="both"/>
                            <w:textDirection w:val="btLr"/>
                          </w:pPr>
                          <w:r>
                            <w:rPr>
                              <w:rFonts w:ascii="Arial" w:eastAsia="Arial" w:hAnsi="Arial" w:cs="Arial"/>
                              <w:color w:val="000000"/>
                              <w:sz w:val="16"/>
                            </w:rPr>
                            <w:t xml:space="preserve"> PAGE 15</w:t>
                          </w:r>
                        </w:p>
                      </w:txbxContent>
                    </wps:txbx>
                    <wps:bodyPr spcFirstLastPara="1" wrap="square" lIns="0" tIns="38100" rIns="0" bIns="38100" anchor="t" anchorCtr="0">
                      <a:noAutofit/>
                    </wps:bodyPr>
                  </wps:wsp>
                </a:graphicData>
              </a:graphic>
            </wp:anchor>
          </w:drawing>
        </mc:Choice>
        <mc:Fallback>
          <w:pict>
            <v:shape id="Freeform 1" o:spid="_x0000_s1028" style="position:absolute;left:0;text-align:left;margin-left:231pt;margin-top:0;width:9.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11125,1143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" adj="-11796480,,5400" path="m,l,114300r111125,l111125,,,xe" stroked="f">
              <v:stroke joinstyle="miter"/>
              <v:formulas/>
              <v:path arrowok="t" o:extrusionok="f" o:connecttype="custom" textboxrect="0,0,111125,114300"/>
              <v:textbox inset="0,3pt,0,3pt">
                <w:txbxContent>
                  <w:p w:rsidR="0095748B" w:rsidRDefault="00000000">
                    <w:pPr>
                      <w:jc w:val="both"/>
                      <w:textDirection w:val="btLr"/>
                    </w:pPr>
                    <w:r>
                      <w:rPr>
                        <w:rFonts w:ascii="Arial" w:eastAsia="Arial" w:hAnsi="Arial" w:cs="Arial"/>
                        <w:color w:val="000000"/>
                        <w:sz w:val="16"/>
                      </w:rPr>
                      <w:t xml:space="preserve"> PAGE 15</w:t>
                    </w:r>
                  </w:p>
                </w:txbxContent>
              </v:textbox>
              <w10:wrap type="square"/>
            </v:shape>
          </w:pict>
        </mc:Fallback>
      </mc:AlternateContent>
    </w:r>
  </w:p>
  <w:p w:rsidR="0095748B" w:rsidRDefault="00000000">
    <w:pPr>
      <w:widowControl w:val="0"/>
      <w:pBdr>
        <w:top w:val="nil"/>
        <w:left w:val="nil"/>
        <w:bottom w:val="nil"/>
        <w:right w:val="nil"/>
        <w:between w:val="nil"/>
      </w:pBdr>
      <w:tabs>
        <w:tab w:val="center" w:pos="4153"/>
        <w:tab w:val="right" w:pos="8306"/>
      </w:tabs>
      <w:jc w:val="both"/>
      <w:rPr>
        <w:rFonts w:ascii="Arial" w:eastAsia="Arial" w:hAnsi="Arial" w:cs="Arial"/>
        <w:color w:val="000000"/>
      </w:rPr>
    </w:pPr>
    <w:r>
      <w:rPr>
        <w:rFonts w:ascii="Arial" w:eastAsia="Arial" w:hAnsi="Arial" w:cs="Arial"/>
        <w:color w:val="000000"/>
      </w:rPr>
      <w:t>Data Processing Agreement with new SCCs – draft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36DA" w:rsidRDefault="00B136DA">
      <w:r>
        <w:separator/>
      </w:r>
    </w:p>
  </w:footnote>
  <w:footnote w:type="continuationSeparator" w:id="0">
    <w:p w:rsidR="00B136DA" w:rsidRDefault="00B1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pPr>
      <w:pBdr>
        <w:top w:val="nil"/>
        <w:left w:val="nil"/>
        <w:bottom w:val="nil"/>
        <w:right w:val="nil"/>
        <w:between w:val="nil"/>
      </w:pBdr>
      <w:tabs>
        <w:tab w:val="center" w:pos="4320"/>
        <w:tab w:val="right" w:pos="8640"/>
      </w:tabs>
      <w:rPr>
        <w:rFonts w:ascii="Trebuchet MS" w:eastAsia="Trebuchet MS" w:hAnsi="Trebuchet MS" w:cs="Trebuchet MS"/>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pPr>
      <w:pBdr>
        <w:top w:val="nil"/>
        <w:left w:val="nil"/>
        <w:bottom w:val="nil"/>
        <w:right w:val="nil"/>
        <w:between w:val="nil"/>
      </w:pBdr>
      <w:tabs>
        <w:tab w:val="center" w:pos="4320"/>
        <w:tab w:val="right" w:pos="8640"/>
      </w:tabs>
      <w:rPr>
        <w:rFonts w:ascii="Trebuchet MS" w:eastAsia="Trebuchet MS" w:hAnsi="Trebuchet MS" w:cs="Trebuchet MS"/>
        <w:b/>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pPr>
      <w:pBdr>
        <w:top w:val="nil"/>
        <w:left w:val="nil"/>
        <w:bottom w:val="nil"/>
        <w:right w:val="nil"/>
        <w:between w:val="nil"/>
      </w:pBdr>
      <w:tabs>
        <w:tab w:val="center" w:pos="4320"/>
        <w:tab w:val="right" w:pos="8640"/>
      </w:tabs>
      <w:rPr>
        <w:rFonts w:ascii="Trebuchet MS" w:eastAsia="Trebuchet MS" w:hAnsi="Trebuchet MS" w:cs="Trebuchet MS"/>
        <w:b/>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8B" w:rsidRDefault="009574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89"/>
    <w:multiLevelType w:val="multilevel"/>
    <w:tmpl w:val="8A8A58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3F00B41"/>
    <w:multiLevelType w:val="multilevel"/>
    <w:tmpl w:val="CAFCA48C"/>
    <w:lvl w:ilvl="0">
      <w:start w:val="1"/>
      <w:numFmt w:val="decimal"/>
      <w:pStyle w:val="Bullet1"/>
      <w:lvlText w:val=""/>
      <w:lvlJc w:val="left"/>
      <w:pPr>
        <w:ind w:left="0" w:firstLine="0"/>
      </w:pPr>
      <w:rPr>
        <w:b w:val="0"/>
        <w:i w:val="0"/>
      </w:rPr>
    </w:lvl>
    <w:lvl w:ilvl="1">
      <w:start w:val="1"/>
      <w:numFmt w:val="lowerLetter"/>
      <w:lvlText w:val="(%2)"/>
      <w:lvlJc w:val="left"/>
      <w:pPr>
        <w:ind w:left="851" w:hanging="851"/>
      </w:pPr>
    </w:lvl>
    <w:lvl w:ilvl="2">
      <w:start w:val="1"/>
      <w:numFmt w:val="lowerRoman"/>
      <w:lvlText w:val="(%3)"/>
      <w:lvlJc w:val="left"/>
      <w:pPr>
        <w:ind w:left="1843" w:hanging="991"/>
      </w:p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F412BA"/>
    <w:multiLevelType w:val="multilevel"/>
    <w:tmpl w:val="569CF94A"/>
    <w:lvl w:ilvl="0">
      <w:start w:val="1"/>
      <w:numFmt w:val="decimal"/>
      <w:lvlText w:val="%1."/>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Verdana" w:eastAsia="Verdana" w:hAnsi="Verdana" w:cs="Verdan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Verdana" w:eastAsia="Verdana" w:hAnsi="Verdana" w:cs="Verdan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Verdana" w:eastAsia="Verdana" w:hAnsi="Verdana" w:cs="Verdan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Verdana" w:eastAsia="Verdana" w:hAnsi="Verdana" w:cs="Verdan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Verdana" w:eastAsia="Verdana" w:hAnsi="Verdana" w:cs="Verdan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Verdana" w:eastAsia="Verdana" w:hAnsi="Verdana" w:cs="Verdan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Verdana" w:eastAsia="Verdana" w:hAnsi="Verdana" w:cs="Verdana"/>
        <w:b w:val="0"/>
        <w:i w:val="0"/>
        <w:strike w:val="0"/>
        <w:color w:val="000000"/>
        <w:sz w:val="22"/>
        <w:szCs w:val="22"/>
        <w:u w:val="none"/>
        <w:shd w:val="clear" w:color="auto" w:fill="auto"/>
        <w:vertAlign w:val="baseline"/>
      </w:rPr>
    </w:lvl>
  </w:abstractNum>
  <w:abstractNum w:abstractNumId="3" w15:restartNumberingAfterBreak="0">
    <w:nsid w:val="23A648B0"/>
    <w:multiLevelType w:val="multilevel"/>
    <w:tmpl w:val="83CEDDF4"/>
    <w:lvl w:ilvl="0">
      <w:start w:val="1"/>
      <w:numFmt w:val="lowerLetter"/>
      <w:lvlText w:val="%1."/>
      <w:lvlJc w:val="left"/>
      <w:pPr>
        <w:ind w:left="814" w:hanging="814"/>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174" w:hanging="360"/>
      </w:pPr>
    </w:lvl>
    <w:lvl w:ilvl="2">
      <w:start w:val="1"/>
      <w:numFmt w:val="lowerRoman"/>
      <w:lvlText w:val="%3."/>
      <w:lvlJc w:val="right"/>
      <w:pPr>
        <w:ind w:left="1894" w:hanging="180"/>
      </w:pPr>
    </w:lvl>
    <w:lvl w:ilvl="3">
      <w:start w:val="1"/>
      <w:numFmt w:val="decimal"/>
      <w:lvlText w:val="%4."/>
      <w:lvlJc w:val="left"/>
      <w:pPr>
        <w:ind w:left="2614" w:hanging="360"/>
      </w:pPr>
    </w:lvl>
    <w:lvl w:ilvl="4">
      <w:start w:val="1"/>
      <w:numFmt w:val="lowerLetter"/>
      <w:lvlText w:val="%5."/>
      <w:lvlJc w:val="left"/>
      <w:pPr>
        <w:ind w:left="3334" w:hanging="360"/>
      </w:pPr>
    </w:lvl>
    <w:lvl w:ilvl="5">
      <w:start w:val="1"/>
      <w:numFmt w:val="lowerRoman"/>
      <w:lvlText w:val="%6."/>
      <w:lvlJc w:val="right"/>
      <w:pPr>
        <w:ind w:left="4054" w:hanging="180"/>
      </w:pPr>
    </w:lvl>
    <w:lvl w:ilvl="6">
      <w:start w:val="1"/>
      <w:numFmt w:val="decimal"/>
      <w:lvlText w:val="%7."/>
      <w:lvlJc w:val="left"/>
      <w:pPr>
        <w:ind w:left="4774" w:hanging="360"/>
      </w:pPr>
    </w:lvl>
    <w:lvl w:ilvl="7">
      <w:start w:val="1"/>
      <w:numFmt w:val="lowerLetter"/>
      <w:lvlText w:val="%8."/>
      <w:lvlJc w:val="left"/>
      <w:pPr>
        <w:ind w:left="5494" w:hanging="360"/>
      </w:pPr>
    </w:lvl>
    <w:lvl w:ilvl="8">
      <w:start w:val="1"/>
      <w:numFmt w:val="lowerRoman"/>
      <w:lvlText w:val="%9."/>
      <w:lvlJc w:val="right"/>
      <w:pPr>
        <w:ind w:left="6214" w:hanging="180"/>
      </w:pPr>
    </w:lvl>
  </w:abstractNum>
  <w:abstractNum w:abstractNumId="4" w15:restartNumberingAfterBreak="0">
    <w:nsid w:val="2B367D9D"/>
    <w:multiLevelType w:val="multilevel"/>
    <w:tmpl w:val="78B8D01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pStyle w:val="Heading7"/>
      <w:lvlText w:val=""/>
      <w:lvlJc w:val="left"/>
      <w:pPr>
        <w:ind w:left="0" w:firstLine="0"/>
      </w:pPr>
    </w:lvl>
    <w:lvl w:ilvl="7">
      <w:start w:val="1"/>
      <w:numFmt w:val="decimal"/>
      <w:pStyle w:val="Heading8"/>
      <w:lvlText w:val=""/>
      <w:lvlJc w:val="left"/>
      <w:pPr>
        <w:ind w:left="0" w:firstLine="0"/>
      </w:pPr>
    </w:lvl>
    <w:lvl w:ilvl="8">
      <w:start w:val="1"/>
      <w:numFmt w:val="decimal"/>
      <w:pStyle w:val="Heading9"/>
      <w:lvlText w:val=""/>
      <w:lvlJc w:val="left"/>
      <w:pPr>
        <w:ind w:left="0" w:firstLine="0"/>
      </w:pPr>
    </w:lvl>
  </w:abstractNum>
  <w:abstractNum w:abstractNumId="5" w15:restartNumberingAfterBreak="0">
    <w:nsid w:val="368D7A00"/>
    <w:multiLevelType w:val="multilevel"/>
    <w:tmpl w:val="27F2E4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6E126DF"/>
    <w:multiLevelType w:val="multilevel"/>
    <w:tmpl w:val="D2B63944"/>
    <w:lvl w:ilvl="0">
      <w:start w:val="1"/>
      <w:numFmt w:val="lowerRoman"/>
      <w:pStyle w:val="CNTaskText"/>
      <w:lvlText w:val="(%1)"/>
      <w:lvlJc w:val="left"/>
      <w:pPr>
        <w:ind w:left="1429" w:hanging="720"/>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B287E23"/>
    <w:multiLevelType w:val="multilevel"/>
    <w:tmpl w:val="998289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DB14375"/>
    <w:multiLevelType w:val="multilevel"/>
    <w:tmpl w:val="3DFC3B90"/>
    <w:lvl w:ilvl="0">
      <w:start w:val="8"/>
      <w:numFmt w:val="decimal"/>
      <w:pStyle w:val="InvestmentWill5"/>
      <w:lvlText w:val="%1."/>
      <w:lvlJc w:val="left"/>
      <w:pPr>
        <w:ind w:left="360" w:hanging="360"/>
      </w:pPr>
      <w:rPr>
        <w:rFonts w:ascii="Verdana" w:eastAsia="Verdana" w:hAnsi="Verdana" w:cs="Verdan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Verdana" w:eastAsia="Verdana" w:hAnsi="Verdana" w:cs="Verdan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Verdana" w:eastAsia="Verdana" w:hAnsi="Verdana" w:cs="Verdan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Verdana" w:eastAsia="Verdana" w:hAnsi="Verdana" w:cs="Verdan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Verdana" w:eastAsia="Verdana" w:hAnsi="Verdana" w:cs="Verdan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Verdana" w:eastAsia="Verdana" w:hAnsi="Verdana" w:cs="Verdan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Verdana" w:eastAsia="Verdana" w:hAnsi="Verdana" w:cs="Verdan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Verdana" w:eastAsia="Verdana" w:hAnsi="Verdana" w:cs="Verdana"/>
        <w:b w:val="0"/>
        <w:i w:val="0"/>
        <w:strike w:val="0"/>
        <w:color w:val="000000"/>
        <w:sz w:val="22"/>
        <w:szCs w:val="22"/>
        <w:u w:val="none"/>
        <w:shd w:val="clear" w:color="auto" w:fill="auto"/>
        <w:vertAlign w:val="baseline"/>
      </w:rPr>
    </w:lvl>
  </w:abstractNum>
  <w:abstractNum w:abstractNumId="9" w15:restartNumberingAfterBreak="0">
    <w:nsid w:val="739D2E96"/>
    <w:multiLevelType w:val="multilevel"/>
    <w:tmpl w:val="BB706B58"/>
    <w:lvl w:ilvl="0">
      <w:start w:val="1"/>
      <w:numFmt w:val="lowerRoman"/>
      <w:pStyle w:val="TextLevel1"/>
      <w:lvlText w:val="(%1)"/>
      <w:lvlJc w:val="left"/>
      <w:pPr>
        <w:ind w:left="1429" w:hanging="720"/>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8DE31E7"/>
    <w:multiLevelType w:val="multilevel"/>
    <w:tmpl w:val="3710B878"/>
    <w:lvl w:ilvl="0">
      <w:start w:val="1"/>
      <w:numFmt w:val="decimal"/>
      <w:pStyle w:val="Bullet"/>
      <w:lvlText w:val="%1."/>
      <w:lvlJc w:val="left"/>
      <w:pPr>
        <w:ind w:left="2280" w:hanging="720"/>
      </w:pPr>
      <w:rPr>
        <w:rFonts w:ascii="Arial" w:eastAsia="Arial" w:hAnsi="Arial" w:cs="Arial"/>
        <w:b/>
        <w:sz w:val="20"/>
        <w:szCs w:val="20"/>
        <w:u w:val="none"/>
      </w:rPr>
    </w:lvl>
    <w:lvl w:ilvl="1">
      <w:start w:val="1"/>
      <w:numFmt w:val="decimal"/>
      <w:lvlText w:val="%1.%2"/>
      <w:lvlJc w:val="left"/>
      <w:pPr>
        <w:ind w:left="786" w:hanging="360"/>
      </w:pPr>
      <w:rPr>
        <w:rFonts w:ascii="Arial" w:eastAsia="Arial" w:hAnsi="Arial" w:cs="Arial"/>
        <w:b w:val="0"/>
        <w:sz w:val="20"/>
        <w:szCs w:val="20"/>
        <w:u w:val="none"/>
      </w:rPr>
    </w:lvl>
    <w:lvl w:ilvl="2">
      <w:start w:val="1"/>
      <w:numFmt w:val="decimal"/>
      <w:lvlText w:val="%1.%2.%3"/>
      <w:lvlJc w:val="left"/>
      <w:pPr>
        <w:ind w:left="720" w:hanging="720"/>
      </w:pPr>
      <w:rPr>
        <w:b/>
        <w:u w:val="singl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440" w:hanging="1440"/>
      </w:pPr>
      <w:rPr>
        <w:b/>
        <w:u w:val="single"/>
      </w:rPr>
    </w:lvl>
  </w:abstractNum>
  <w:abstractNum w:abstractNumId="11" w15:restartNumberingAfterBreak="0">
    <w:nsid w:val="7C8B374E"/>
    <w:multiLevelType w:val="multilevel"/>
    <w:tmpl w:val="CEEA67CC"/>
    <w:lvl w:ilvl="0">
      <w:start w:val="1"/>
      <w:numFmt w:val="decimal"/>
      <w:pStyle w:val="CNHea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7753377">
    <w:abstractNumId w:val="4"/>
  </w:num>
  <w:num w:numId="2" w16cid:durableId="1226066877">
    <w:abstractNumId w:val="10"/>
  </w:num>
  <w:num w:numId="3" w16cid:durableId="956060118">
    <w:abstractNumId w:val="6"/>
  </w:num>
  <w:num w:numId="4" w16cid:durableId="708914101">
    <w:abstractNumId w:val="5"/>
  </w:num>
  <w:num w:numId="5" w16cid:durableId="1588540264">
    <w:abstractNumId w:val="8"/>
  </w:num>
  <w:num w:numId="6" w16cid:durableId="642735355">
    <w:abstractNumId w:val="1"/>
  </w:num>
  <w:num w:numId="7" w16cid:durableId="1048191455">
    <w:abstractNumId w:val="3"/>
  </w:num>
  <w:num w:numId="8" w16cid:durableId="244266239">
    <w:abstractNumId w:val="7"/>
  </w:num>
  <w:num w:numId="9" w16cid:durableId="618101005">
    <w:abstractNumId w:val="2"/>
  </w:num>
  <w:num w:numId="10" w16cid:durableId="1671374211">
    <w:abstractNumId w:val="0"/>
  </w:num>
  <w:num w:numId="11" w16cid:durableId="767309382">
    <w:abstractNumId w:val="9"/>
  </w:num>
  <w:num w:numId="12" w16cid:durableId="1012806459">
    <w:abstractNumId w:val="11"/>
  </w:num>
  <w:num w:numId="13" w16cid:durableId="244414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4363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7688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2018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8728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8B"/>
    <w:rsid w:val="0095748B"/>
    <w:rsid w:val="00B136DA"/>
    <w:rsid w:val="00F40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EEFD"/>
  <w15:docId w15:val="{9E9246D4-5A2B-4E4F-9338-AE361BF6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360" w:hanging="360"/>
      <w:jc w:val="both"/>
      <w:outlineLvl w:val="0"/>
    </w:pPr>
    <w:rPr>
      <w:b/>
      <w:sz w:val="32"/>
      <w:szCs w:val="32"/>
      <w:u w:val="single"/>
    </w:rPr>
  </w:style>
  <w:style w:type="paragraph" w:styleId="Heading2">
    <w:name w:val="heading 2"/>
    <w:basedOn w:val="Normal"/>
    <w:next w:val="Normal"/>
    <w:uiPriority w:val="9"/>
    <w:unhideWhenUsed/>
    <w:qFormat/>
    <w:pPr>
      <w:keepNext/>
      <w:tabs>
        <w:tab w:val="left" w:pos="1065"/>
      </w:tabs>
      <w:spacing w:before="120"/>
      <w:jc w:val="both"/>
      <w:outlineLvl w:val="1"/>
    </w:pPr>
    <w:rPr>
      <w:b/>
      <w:sz w:val="18"/>
      <w:szCs w:val="18"/>
    </w:rPr>
  </w:style>
  <w:style w:type="paragraph" w:styleId="Heading3">
    <w:name w:val="heading 3"/>
    <w:basedOn w:val="Normal"/>
    <w:next w:val="Normal"/>
    <w:uiPriority w:val="9"/>
    <w:unhideWhenUsed/>
    <w:qFormat/>
    <w:pPr>
      <w:keepNext/>
      <w:spacing w:line="360" w:lineRule="auto"/>
      <w:ind w:left="360"/>
      <w:jc w:val="both"/>
      <w:outlineLvl w:val="2"/>
    </w:pPr>
    <w:rPr>
      <w:b/>
      <w:u w:val="single"/>
    </w:rPr>
  </w:style>
  <w:style w:type="paragraph" w:styleId="Heading4">
    <w:name w:val="heading 4"/>
    <w:basedOn w:val="Normal"/>
    <w:next w:val="Normal"/>
    <w:uiPriority w:val="9"/>
    <w:semiHidden/>
    <w:unhideWhenUsed/>
    <w:qFormat/>
    <w:pPr>
      <w:keepNext/>
      <w:tabs>
        <w:tab w:val="left" w:pos="1065"/>
      </w:tabs>
      <w:spacing w:before="120"/>
      <w:jc w:val="both"/>
      <w:outlineLvl w:val="3"/>
    </w:pPr>
    <w:rPr>
      <w:rFonts w:ascii="Trebuchet MS" w:eastAsia="Trebuchet MS" w:hAnsi="Trebuchet MS" w:cs="Trebuchet MS"/>
      <w:sz w:val="18"/>
      <w:szCs w:val="18"/>
    </w:rPr>
  </w:style>
  <w:style w:type="paragraph" w:styleId="Heading5">
    <w:name w:val="heading 5"/>
    <w:basedOn w:val="Normal"/>
    <w:next w:val="Normal"/>
    <w:uiPriority w:val="9"/>
    <w:semiHidden/>
    <w:unhideWhenUsed/>
    <w:qFormat/>
    <w:pPr>
      <w:keepNext/>
      <w:outlineLvl w:val="4"/>
    </w:pPr>
    <w:rPr>
      <w:rFonts w:ascii="Trebuchet MS" w:eastAsia="Trebuchet MS" w:hAnsi="Trebuchet MS" w:cs="Trebuchet MS"/>
      <w:sz w:val="18"/>
      <w:szCs w:val="18"/>
      <w:u w:val="single"/>
    </w:rPr>
  </w:style>
  <w:style w:type="paragraph" w:styleId="Heading6">
    <w:name w:val="heading 6"/>
    <w:basedOn w:val="Normal"/>
    <w:next w:val="Normal"/>
    <w:uiPriority w:val="9"/>
    <w:semiHidden/>
    <w:unhideWhenUsed/>
    <w:qFormat/>
    <w:pPr>
      <w:keepNext/>
      <w:spacing w:before="120" w:after="120" w:line="360" w:lineRule="auto"/>
      <w:outlineLvl w:val="5"/>
    </w:pPr>
    <w:rPr>
      <w:rFonts w:ascii="Verdana" w:eastAsia="Verdana" w:hAnsi="Verdana" w:cs="Verdana"/>
      <w:b/>
      <w:sz w:val="20"/>
      <w:szCs w:val="20"/>
    </w:rPr>
  </w:style>
  <w:style w:type="paragraph" w:styleId="Heading7">
    <w:name w:val="heading 7"/>
    <w:basedOn w:val="Normal"/>
    <w:next w:val="Normal"/>
    <w:qFormat/>
    <w:pPr>
      <w:keepNext/>
      <w:numPr>
        <w:ilvl w:val="6"/>
        <w:numId w:val="1"/>
      </w:numPr>
      <w:spacing w:line="360" w:lineRule="auto"/>
      <w:jc w:val="both"/>
      <w:outlineLvl w:val="6"/>
    </w:pPr>
    <w:rPr>
      <w:b/>
      <w:bCs/>
      <w:u w:val="single"/>
    </w:rPr>
  </w:style>
  <w:style w:type="paragraph" w:styleId="Heading8">
    <w:name w:val="heading 8"/>
    <w:basedOn w:val="Normal"/>
    <w:next w:val="Normal"/>
    <w:qFormat/>
    <w:pPr>
      <w:keepNext/>
      <w:numPr>
        <w:ilvl w:val="7"/>
        <w:numId w:val="1"/>
      </w:numPr>
      <w:tabs>
        <w:tab w:val="left" w:pos="720"/>
        <w:tab w:val="left" w:pos="2876"/>
        <w:tab w:val="left" w:pos="9174"/>
      </w:tabs>
      <w:spacing w:before="120" w:after="120" w:line="360" w:lineRule="auto"/>
      <w:ind w:left="720" w:hanging="720"/>
      <w:outlineLvl w:val="7"/>
    </w:pPr>
    <w:rPr>
      <w:rFonts w:ascii="Trebuchet MS" w:hAnsi="Trebuchet MS" w:cs="Arial"/>
      <w:b/>
      <w:bCs/>
      <w:sz w:val="20"/>
      <w:szCs w:val="20"/>
    </w:rPr>
  </w:style>
  <w:style w:type="paragraph" w:styleId="Heading9">
    <w:name w:val="heading 9"/>
    <w:basedOn w:val="Normal"/>
    <w:next w:val="Normal"/>
    <w:qFormat/>
    <w:pPr>
      <w:keepNext/>
      <w:numPr>
        <w:ilvl w:val="8"/>
        <w:numId w:val="1"/>
      </w:numPr>
      <w:tabs>
        <w:tab w:val="left" w:pos="720"/>
        <w:tab w:val="left" w:pos="1065"/>
      </w:tabs>
      <w:spacing w:before="120" w:after="120"/>
      <w:ind w:left="720" w:hanging="720"/>
      <w:jc w:val="both"/>
      <w:outlineLvl w:val="8"/>
    </w:pPr>
    <w:rPr>
      <w:rFonts w:ascii="Trebuchet MS" w:hAnsi="Trebuchet MS" w:cs="Trebuchet MS"/>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84887"/>
    </w:rPr>
  </w:style>
  <w:style w:type="character" w:customStyle="1" w:styleId="WW8Num3z0">
    <w:name w:val="WW8Num3z0"/>
    <w:rPr>
      <w:rFonts w:ascii="Symbol" w:hAnsi="Symbol" w:cs="Symbol" w:hint="default"/>
    </w:rPr>
  </w:style>
  <w:style w:type="character" w:customStyle="1" w:styleId="WW8Num4z0">
    <w:name w:val="WW8Num4z0"/>
    <w:rPr>
      <w:rFonts w:ascii="Arial" w:hAnsi="Arial" w:cs="Arial" w:hint="default"/>
      <w:sz w:val="20"/>
      <w:lang w:val="en-GB"/>
    </w:rPr>
  </w:style>
  <w:style w:type="character" w:customStyle="1" w:styleId="WW8Num5z0">
    <w:name w:val="WW8Num5z0"/>
    <w:rPr>
      <w:rFonts w:ascii="Calibri" w:hAnsi="Calibri" w:cs="Arial"/>
      <w:b/>
      <w:i w:val="0"/>
      <w:caps w:val="0"/>
      <w:smallCaps w:val="0"/>
      <w:strike w:val="0"/>
      <w:dstrike w:val="0"/>
      <w:vanish w:val="0"/>
      <w:color w:val="auto"/>
      <w:position w:val="0"/>
      <w:sz w:val="20"/>
      <w:u w:val="none"/>
      <w:vertAlign w:val="baseline"/>
    </w:rPr>
  </w:style>
  <w:style w:type="character" w:customStyle="1" w:styleId="WW8Num5z1">
    <w:name w:val="WW8Num5z1"/>
    <w:rPr>
      <w:rFonts w:ascii="Calibri" w:hAnsi="Calibri" w:cs="Arial"/>
      <w:b w:val="0"/>
      <w:i w:val="0"/>
      <w:caps w:val="0"/>
      <w:smallCaps w:val="0"/>
      <w:strike w:val="0"/>
      <w:dstrike w:val="0"/>
      <w:vanish w:val="0"/>
      <w:color w:val="auto"/>
      <w:position w:val="0"/>
      <w:sz w:val="20"/>
      <w:u w:val="none"/>
      <w:vertAlign w:val="baseline"/>
    </w:rPr>
  </w:style>
  <w:style w:type="character" w:customStyle="1" w:styleId="WW8Num5z3">
    <w:name w:val="WW8Num5z3"/>
    <w:rPr>
      <w:rFonts w:ascii="Calibri" w:hAnsi="Calibri" w:cs="Calibri" w:hint="default"/>
      <w:b w:val="0"/>
      <w:i w:val="0"/>
      <w:caps w:val="0"/>
      <w:smallCaps w:val="0"/>
      <w:strike w:val="0"/>
      <w:dstrike w:val="0"/>
      <w:vanish w:val="0"/>
      <w:color w:val="auto"/>
      <w:position w:val="0"/>
      <w:sz w:val="20"/>
      <w:szCs w:val="20"/>
      <w:u w:val="none"/>
      <w:vertAlign w:val="baseline"/>
    </w:rPr>
  </w:style>
  <w:style w:type="character" w:customStyle="1" w:styleId="WW8Num5z4">
    <w:name w:val="WW8Num5z4"/>
    <w:rPr>
      <w:rFonts w:ascii="Arial" w:hAnsi="Arial" w:cs="Arial"/>
      <w:b w:val="0"/>
      <w:i w:val="0"/>
      <w:caps w:val="0"/>
      <w:smallCaps w:val="0"/>
      <w:strike w:val="0"/>
      <w:dstrike w:val="0"/>
      <w:vanish w:val="0"/>
      <w:color w:val="auto"/>
      <w:position w:val="0"/>
      <w:sz w:val="22"/>
      <w:u w:val="none"/>
      <w:vertAlign w:val="baseline"/>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szCs w:val="20"/>
    </w:rPr>
  </w:style>
  <w:style w:type="character" w:customStyle="1" w:styleId="WW8Num7z0">
    <w:name w:val="WW8Num7z0"/>
    <w:rPr>
      <w:rFonts w:ascii="Symbol" w:hAnsi="Symbol" w:cs="Symbol" w:hint="default"/>
      <w:szCs w:val="20"/>
    </w:rPr>
  </w:style>
  <w:style w:type="character" w:customStyle="1" w:styleId="WW8Num8z0">
    <w:name w:val="WW8Num8z0"/>
    <w:rPr>
      <w:rFonts w:ascii="Symbol" w:hAnsi="Symbol" w:cs="Symbol" w:hint="default"/>
      <w:szCs w:val="20"/>
      <w:lang w:eastAsia="en-GB"/>
    </w:rPr>
  </w:style>
  <w:style w:type="character" w:customStyle="1" w:styleId="WW8Num9z0">
    <w:name w:val="WW8Num9z0"/>
    <w:rPr>
      <w:rFonts w:ascii="Symbol" w:hAnsi="Symbol" w:cs="Symbol" w:hint="default"/>
      <w:szCs w:val="20"/>
    </w:rPr>
  </w:style>
  <w:style w:type="character" w:customStyle="1" w:styleId="WW8Num10z0">
    <w:name w:val="WW8Num10z0"/>
    <w:rPr>
      <w:rFonts w:ascii="Arial" w:hAnsi="Arial" w:cs="Arial" w:hint="default"/>
      <w:b/>
      <w:sz w:val="20"/>
      <w:szCs w:val="20"/>
      <w:u w:val="none"/>
      <w:lang w:val="en-GB"/>
    </w:rPr>
  </w:style>
  <w:style w:type="character" w:customStyle="1" w:styleId="WW8Num10z1">
    <w:name w:val="WW8Num10z1"/>
    <w:rPr>
      <w:rFonts w:ascii="Arial" w:eastAsia="Calibri" w:hAnsi="Arial" w:cs="Arial" w:hint="default"/>
      <w:b w:val="0"/>
      <w:sz w:val="20"/>
      <w:szCs w:val="20"/>
      <w:u w:val="none"/>
      <w:lang w:val="en-GB" w:eastAsia="en-US"/>
    </w:rPr>
  </w:style>
  <w:style w:type="character" w:customStyle="1" w:styleId="WW8Num10z2">
    <w:name w:val="WW8Num10z2"/>
    <w:rPr>
      <w:rFonts w:hint="default"/>
      <w:b/>
      <w:u w:val="single"/>
    </w:rPr>
  </w:style>
  <w:style w:type="character" w:customStyle="1" w:styleId="WW8Num11z0">
    <w:name w:val="WW8Num11z0"/>
    <w:rPr>
      <w:rFonts w:ascii="Arial" w:hAnsi="Arial" w:cs="Arial" w:hint="default"/>
      <w:b/>
      <w:bCs/>
      <w:i w:val="0"/>
      <w:iCs w:val="0"/>
      <w:caps w:val="0"/>
      <w:smallCaps w:val="0"/>
      <w:strike w:val="0"/>
      <w:dstrike w:val="0"/>
      <w:outline w:val="0"/>
      <w:shadow w:val="0"/>
      <w:color w:val="auto"/>
      <w:spacing w:val="0"/>
      <w:w w:val="100"/>
      <w:kern w:val="0"/>
      <w:position w:val="0"/>
      <w:sz w:val="22"/>
      <w:u w:val="none"/>
      <w:shd w:val="clear" w:color="auto" w:fill="auto"/>
      <w:vertAlign w:val="baseline"/>
      <w:em w:val="none"/>
    </w:rPr>
  </w:style>
  <w:style w:type="character" w:customStyle="1" w:styleId="WW8Num11z1">
    <w:name w:val="WW8Num11z1"/>
    <w:rPr>
      <w:rFonts w:ascii="Arial" w:hAnsi="Arial" w:cs="Arial" w:hint="default"/>
      <w:b w:val="0"/>
      <w:i w:val="0"/>
      <w:sz w:val="22"/>
    </w:rPr>
  </w:style>
  <w:style w:type="character" w:customStyle="1" w:styleId="WW8Num11z2">
    <w:name w:val="WW8Num11z2"/>
    <w:rPr>
      <w:b/>
    </w:rPr>
  </w:style>
  <w:style w:type="character" w:customStyle="1" w:styleId="WW8Num11z3">
    <w:name w:val="WW8Num11z3"/>
    <w:rPr>
      <w:rFonts w:ascii="Arial" w:hAnsi="Arial" w:cs="Arial" w:hint="default"/>
      <w:b w:val="0"/>
      <w:bCs w:val="0"/>
      <w:i w:val="0"/>
      <w:iCs w:val="0"/>
      <w:caps w:val="0"/>
      <w:smallCaps w:val="0"/>
      <w:strike w:val="0"/>
      <w:dstrike w:val="0"/>
      <w:outline w:val="0"/>
      <w:shadow w:val="0"/>
      <w:color w:val="auto"/>
      <w:spacing w:val="0"/>
      <w:w w:val="100"/>
      <w:kern w:val="0"/>
      <w:position w:val="0"/>
      <w:sz w:val="22"/>
      <w:u w:val="none"/>
      <w:shd w:val="clear" w:color="auto" w:fill="auto"/>
      <w:vertAlign w:val="baseline"/>
      <w:em w:val="none"/>
    </w:rPr>
  </w:style>
  <w:style w:type="character" w:customStyle="1" w:styleId="WW8Num11z4">
    <w:name w:val="WW8Num11z4"/>
    <w:rPr>
      <w:rFonts w:ascii="Times New Roman" w:hAnsi="Times New Roman" w:cs="Times New Roman" w:hint="default"/>
      <w:b w:val="0"/>
      <w:i w:val="0"/>
      <w:sz w:val="22"/>
    </w:rPr>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ascii="Arial" w:hAnsi="Arial" w:cs="Arial" w:hint="default"/>
      <w:sz w:val="20"/>
      <w:lang w:val="en-GB"/>
    </w:rPr>
  </w:style>
  <w:style w:type="character" w:customStyle="1" w:styleId="WW8Num15z0">
    <w:name w:val="WW8Num15z0"/>
    <w:rPr>
      <w:rFonts w:ascii="Symbol" w:hAnsi="Symbol" w:cs="Symbol" w:hint="default"/>
      <w:sz w:val="20"/>
      <w:szCs w:val="20"/>
      <w:lang w:val="en-GB" w:eastAsia="en-GB"/>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hint="default"/>
      <w:sz w:val="20"/>
      <w:lang w:val="en-GB"/>
    </w:rPr>
  </w:style>
  <w:style w:type="character" w:customStyle="1" w:styleId="WW8Num18z0">
    <w:name w:val="WW8Num18z0"/>
  </w:style>
  <w:style w:type="character" w:customStyle="1" w:styleId="WW8Num18z1">
    <w:name w:val="WW8Num18z1"/>
    <w:rPr>
      <w:u w:val="single"/>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Absatz-Standardschriftart2">
    <w:name w:val="Absatz-Standardschriftart2"/>
  </w:style>
  <w:style w:type="character" w:customStyle="1" w:styleId="WW8Num2z1">
    <w:name w:val="WW8Num2z1"/>
    <w:rPr>
      <w:rFonts w:hint="default"/>
      <w:lang w:val="en-US" w:bidi="ar-SA"/>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hint="default"/>
      <w:lang w:val="en-US" w:bidi="ar-SA"/>
    </w:rPr>
  </w:style>
  <w:style w:type="character" w:customStyle="1" w:styleId="WW8Num6z1">
    <w:name w:val="WW8Num6z1"/>
    <w:rPr>
      <w:rFonts w:hint="default"/>
      <w:lang w:val="en-US" w:bidi="ar-SA"/>
    </w:rPr>
  </w:style>
  <w:style w:type="character" w:customStyle="1" w:styleId="WW8Num7z1">
    <w:name w:val="WW8Num7z1"/>
    <w:rPr>
      <w:rFonts w:hint="default"/>
      <w:lang w:val="en-US" w:bidi="ar-SA"/>
    </w:rPr>
  </w:style>
  <w:style w:type="character" w:customStyle="1" w:styleId="WW8Num8z1">
    <w:name w:val="WW8Num8z1"/>
    <w:rPr>
      <w:rFonts w:hint="default"/>
      <w:lang w:val="en-US" w:bidi="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3">
    <w:name w:val="WW8Num10z3"/>
    <w:rPr>
      <w:rFonts w:ascii="Cambria" w:eastAsia="Cambria" w:hAnsi="Cambria" w:cs="Cambria" w:hint="default"/>
      <w:b w:val="0"/>
      <w:bCs w:val="0"/>
      <w:i w:val="0"/>
      <w:iCs w:val="0"/>
      <w:w w:val="74"/>
      <w:sz w:val="19"/>
      <w:szCs w:val="19"/>
      <w:lang w:val="en-US" w:bidi="ar-SA"/>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3z1">
    <w:name w:val="WW8Num13z1"/>
    <w:rPr>
      <w:rFonts w:ascii="Cambria" w:eastAsia="Cambria" w:hAnsi="Cambria" w:cs="Cambria" w:hint="default"/>
      <w:b w:val="0"/>
      <w:bCs w:val="0"/>
      <w:i w:val="0"/>
      <w:iCs w:val="0"/>
      <w:w w:val="74"/>
      <w:sz w:val="19"/>
      <w:szCs w:val="19"/>
      <w:lang w:val="en-US" w:bidi="ar-SA"/>
    </w:rPr>
  </w:style>
  <w:style w:type="character" w:customStyle="1" w:styleId="WW8Num13z2">
    <w:name w:val="WW8Num13z2"/>
    <w:rPr>
      <w:rFonts w:hint="default"/>
      <w:lang w:val="en-US" w:bidi="ar-SA"/>
    </w:rPr>
  </w:style>
  <w:style w:type="character" w:customStyle="1" w:styleId="WW8Num14z1">
    <w:name w:val="WW8Num14z1"/>
    <w:rPr>
      <w:rFonts w:ascii="Cambria" w:eastAsia="Cambria" w:hAnsi="Cambria" w:cs="Cambria" w:hint="default"/>
      <w:b w:val="0"/>
      <w:bCs w:val="0"/>
      <w:i w:val="0"/>
      <w:iCs w:val="0"/>
      <w:w w:val="74"/>
      <w:sz w:val="19"/>
      <w:szCs w:val="19"/>
      <w:lang w:val="en-US" w:bidi="ar-SA"/>
    </w:rPr>
  </w:style>
  <w:style w:type="character" w:customStyle="1" w:styleId="WW8Num14z2">
    <w:name w:val="WW8Num14z2"/>
    <w:rPr>
      <w:rFonts w:hint="default"/>
      <w:lang w:val="en-US" w:bidi="ar-SA"/>
    </w:rPr>
  </w:style>
  <w:style w:type="character" w:customStyle="1" w:styleId="WW8Num15z1">
    <w:name w:val="WW8Num15z1"/>
    <w:rPr>
      <w:rFonts w:hint="default"/>
      <w:lang w:val="en-US" w:bidi="ar-S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0">
    <w:name w:val="WW8Num19z0"/>
    <w:rPr>
      <w:rFonts w:ascii="Symbol" w:hAnsi="Symbol" w:cs="Symbol" w:hint="default"/>
      <w:szCs w:val="2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lang w:val="en-US" w:bidi="ar-SA"/>
    </w:rPr>
  </w:style>
  <w:style w:type="character" w:customStyle="1" w:styleId="WW8Num20z1">
    <w:name w:val="WW8Num20z1"/>
    <w:rPr>
      <w:rFonts w:ascii="Cambria" w:eastAsia="Cambria" w:hAnsi="Cambria" w:cs="Cambria" w:hint="default"/>
      <w:b/>
      <w:bCs/>
      <w:i w:val="0"/>
      <w:iCs w:val="0"/>
      <w:w w:val="98"/>
      <w:sz w:val="19"/>
      <w:szCs w:val="19"/>
      <w:lang w:val="en-US" w:bidi="ar-SA"/>
    </w:rPr>
  </w:style>
  <w:style w:type="character" w:customStyle="1" w:styleId="WW8Num20z2">
    <w:name w:val="WW8Num20z2"/>
    <w:rPr>
      <w:rFonts w:ascii="Arial" w:eastAsia="Cambria" w:hAnsi="Arial" w:cs="Arial" w:hint="default"/>
      <w:b w:val="0"/>
      <w:bCs w:val="0"/>
      <w:i w:val="0"/>
      <w:iCs w:val="0"/>
      <w:w w:val="76"/>
      <w:sz w:val="20"/>
      <w:szCs w:val="20"/>
      <w:lang w:val="en-US" w:bidi="ar-SA"/>
    </w:rPr>
  </w:style>
  <w:style w:type="character" w:customStyle="1" w:styleId="WW8Num21z0">
    <w:name w:val="WW8Num21z0"/>
    <w:rPr>
      <w:rFonts w:ascii="Cambria" w:eastAsia="Cambria" w:hAnsi="Cambria" w:cs="Cambria" w:hint="default"/>
      <w:b w:val="0"/>
      <w:bCs w:val="0"/>
      <w:i w:val="0"/>
      <w:iCs w:val="0"/>
      <w:w w:val="76"/>
      <w:sz w:val="19"/>
      <w:szCs w:val="19"/>
      <w:lang w:val="en-US" w:bidi="ar-SA"/>
    </w:rPr>
  </w:style>
  <w:style w:type="character" w:customStyle="1" w:styleId="WW8Num21z1">
    <w:name w:val="WW8Num21z1"/>
    <w:rPr>
      <w:rFonts w:hint="default"/>
      <w:lang w:val="en-US" w:bidi="ar-SA"/>
    </w:rPr>
  </w:style>
  <w:style w:type="character" w:customStyle="1" w:styleId="WW8Num22z0">
    <w:name w:val="WW8Num22z0"/>
    <w:rPr>
      <w:rFonts w:hint="default"/>
      <w:lang w:val="en-US" w:bidi="ar-SA"/>
    </w:rPr>
  </w:style>
  <w:style w:type="character" w:customStyle="1" w:styleId="WW8Num22z1">
    <w:name w:val="WW8Num22z1"/>
    <w:rPr>
      <w:rFonts w:ascii="Cambria" w:eastAsia="Cambria" w:hAnsi="Cambria" w:cs="Cambria" w:hint="default"/>
      <w:b/>
      <w:bCs/>
      <w:i w:val="0"/>
      <w:iCs w:val="0"/>
      <w:w w:val="98"/>
      <w:sz w:val="19"/>
      <w:szCs w:val="19"/>
      <w:lang w:val="en-US" w:bidi="ar-SA"/>
    </w:rPr>
  </w:style>
  <w:style w:type="character" w:customStyle="1" w:styleId="WW8Num22z2">
    <w:name w:val="WW8Num22z2"/>
    <w:rPr>
      <w:rFonts w:ascii="Cambria" w:eastAsia="Cambria" w:hAnsi="Cambria" w:cs="Cambria" w:hint="default"/>
      <w:b w:val="0"/>
      <w:bCs w:val="0"/>
      <w:i w:val="0"/>
      <w:iCs w:val="0"/>
      <w:w w:val="76"/>
      <w:sz w:val="19"/>
      <w:szCs w:val="19"/>
      <w:lang w:val="en-US" w:bidi="ar-SA"/>
    </w:rPr>
  </w:style>
  <w:style w:type="character" w:customStyle="1" w:styleId="WW8Num22z3">
    <w:name w:val="WW8Num22z3"/>
    <w:rPr>
      <w:rFonts w:ascii="Cambria" w:eastAsia="Cambria" w:hAnsi="Cambria" w:cs="Cambria" w:hint="default"/>
      <w:b w:val="0"/>
      <w:bCs w:val="0"/>
      <w:i w:val="0"/>
      <w:iCs w:val="0"/>
      <w:w w:val="74"/>
      <w:sz w:val="19"/>
      <w:szCs w:val="19"/>
      <w:lang w:val="en-US" w:bidi="ar-SA"/>
    </w:rPr>
  </w:style>
  <w:style w:type="character" w:customStyle="1" w:styleId="WW8Num23z0">
    <w:name w:val="WW8Num23z0"/>
    <w:rPr>
      <w:rFonts w:ascii="Cambria" w:eastAsia="Cambria" w:hAnsi="Cambria" w:cs="Cambria" w:hint="default"/>
      <w:b w:val="0"/>
      <w:bCs w:val="0"/>
      <w:i w:val="0"/>
      <w:iCs w:val="0"/>
      <w:w w:val="76"/>
      <w:sz w:val="19"/>
      <w:szCs w:val="19"/>
      <w:lang w:val="en-US" w:bidi="ar-SA"/>
    </w:rPr>
  </w:style>
  <w:style w:type="character" w:customStyle="1" w:styleId="WW8Num23z1">
    <w:name w:val="WW8Num23z1"/>
    <w:rPr>
      <w:rFonts w:hint="default"/>
      <w:lang w:val="en-US" w:bidi="ar-SA"/>
    </w:rPr>
  </w:style>
  <w:style w:type="character" w:customStyle="1" w:styleId="WW8Num24z0">
    <w:name w:val="WW8Num24z0"/>
    <w:rPr>
      <w:rFonts w:ascii="Cambria" w:eastAsia="Cambria" w:hAnsi="Cambria" w:cs="Cambria" w:hint="default"/>
      <w:b w:val="0"/>
      <w:bCs w:val="0"/>
      <w:i w:val="0"/>
      <w:iCs w:val="0"/>
      <w:w w:val="76"/>
      <w:sz w:val="19"/>
      <w:szCs w:val="19"/>
      <w:lang w:val="en-US" w:bidi="ar-SA"/>
    </w:rPr>
  </w:style>
  <w:style w:type="character" w:customStyle="1" w:styleId="WW8Num24z1">
    <w:name w:val="WW8Num24z1"/>
    <w:rPr>
      <w:rFonts w:hint="default"/>
      <w:lang w:val="en-US" w:bidi="ar-SA"/>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szCs w:val="20"/>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Arial" w:hAnsi="Arial" w:cs="Arial" w:hint="default"/>
      <w:b/>
      <w:sz w:val="20"/>
      <w:szCs w:val="20"/>
      <w:u w:val="none"/>
      <w:lang w:val="en-GB"/>
    </w:rPr>
  </w:style>
  <w:style w:type="character" w:customStyle="1" w:styleId="WW8Num27z1">
    <w:name w:val="WW8Num27z1"/>
    <w:rPr>
      <w:rFonts w:ascii="Arial" w:hAnsi="Arial" w:cs="Arial" w:hint="default"/>
      <w:b w:val="0"/>
      <w:sz w:val="20"/>
      <w:szCs w:val="20"/>
      <w:u w:val="none"/>
      <w:lang w:val="en-GB"/>
    </w:rPr>
  </w:style>
  <w:style w:type="character" w:customStyle="1" w:styleId="WW8Num27z2">
    <w:name w:val="WW8Num27z2"/>
    <w:rPr>
      <w:rFonts w:hint="default"/>
      <w:b/>
      <w:u w:val="single"/>
    </w:rPr>
  </w:style>
  <w:style w:type="character" w:customStyle="1" w:styleId="WW8Num28z0">
    <w:name w:val="WW8Num28z0"/>
    <w:rPr>
      <w:rFonts w:hint="default"/>
      <w:sz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lang w:val="en-US" w:bidi="ar-SA"/>
    </w:rPr>
  </w:style>
  <w:style w:type="character" w:customStyle="1" w:styleId="WW8Num30z1">
    <w:name w:val="WW8Num30z1"/>
    <w:rPr>
      <w:rFonts w:ascii="Cambria" w:eastAsia="Cambria" w:hAnsi="Cambria" w:cs="Cambria" w:hint="default"/>
      <w:b/>
      <w:bCs/>
      <w:i w:val="0"/>
      <w:iCs w:val="0"/>
      <w:w w:val="98"/>
      <w:sz w:val="19"/>
      <w:szCs w:val="19"/>
      <w:lang w:val="en-US" w:bidi="ar-SA"/>
    </w:rPr>
  </w:style>
  <w:style w:type="character" w:customStyle="1" w:styleId="WW8Num30z2">
    <w:name w:val="WW8Num30z2"/>
    <w:rPr>
      <w:rFonts w:ascii="Cambria" w:eastAsia="Cambria" w:hAnsi="Cambria" w:cs="Cambria" w:hint="default"/>
      <w:b w:val="0"/>
      <w:bCs w:val="0"/>
      <w:i w:val="0"/>
      <w:iCs w:val="0"/>
      <w:w w:val="76"/>
      <w:sz w:val="19"/>
      <w:szCs w:val="19"/>
      <w:lang w:val="en-US" w:bidi="ar-SA"/>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bCs/>
      <w:i w:val="0"/>
      <w:iCs w:val="0"/>
      <w:caps w:val="0"/>
      <w:smallCaps w:val="0"/>
      <w:strike w:val="0"/>
      <w:dstrike w:val="0"/>
      <w:outline w:val="0"/>
      <w:shadow w:val="0"/>
      <w:color w:val="auto"/>
      <w:spacing w:val="0"/>
      <w:w w:val="100"/>
      <w:kern w:val="0"/>
      <w:position w:val="0"/>
      <w:sz w:val="22"/>
      <w:u w:val="none"/>
      <w:shd w:val="clear" w:color="auto" w:fill="auto"/>
      <w:vertAlign w:val="baseline"/>
      <w:em w:val="none"/>
    </w:rPr>
  </w:style>
  <w:style w:type="character" w:customStyle="1" w:styleId="WW8Num32z1">
    <w:name w:val="WW8Num32z1"/>
    <w:rPr>
      <w:rFonts w:ascii="Arial" w:hAnsi="Arial" w:cs="Arial" w:hint="default"/>
      <w:b w:val="0"/>
      <w:i w:val="0"/>
      <w:sz w:val="22"/>
    </w:rPr>
  </w:style>
  <w:style w:type="character" w:customStyle="1" w:styleId="WW8Num32z2">
    <w:name w:val="WW8Num32z2"/>
    <w:rPr>
      <w:b/>
    </w:rPr>
  </w:style>
  <w:style w:type="character" w:customStyle="1" w:styleId="WW8Num32z3">
    <w:name w:val="WW8Num32z3"/>
    <w:rPr>
      <w:rFonts w:ascii="Arial" w:hAnsi="Arial" w:cs="Arial" w:hint="default"/>
      <w:b w:val="0"/>
      <w:bCs w:val="0"/>
      <w:i w:val="0"/>
      <w:iCs w:val="0"/>
      <w:caps w:val="0"/>
      <w:smallCaps w:val="0"/>
      <w:strike w:val="0"/>
      <w:dstrike w:val="0"/>
      <w:outline w:val="0"/>
      <w:shadow w:val="0"/>
      <w:color w:val="auto"/>
      <w:spacing w:val="0"/>
      <w:w w:val="100"/>
      <w:kern w:val="0"/>
      <w:position w:val="0"/>
      <w:sz w:val="22"/>
      <w:u w:val="none"/>
      <w:shd w:val="clear" w:color="auto" w:fill="auto"/>
      <w:vertAlign w:val="baseline"/>
      <w:em w:val="none"/>
    </w:rPr>
  </w:style>
  <w:style w:type="character" w:customStyle="1" w:styleId="WW8Num32z4">
    <w:name w:val="WW8Num32z4"/>
    <w:rPr>
      <w:rFonts w:ascii="Times New Roman" w:hAnsi="Times New Roman" w:cs="Times New Roman" w:hint="default"/>
      <w:b w:val="0"/>
      <w:i w:val="0"/>
      <w:sz w:val="22"/>
    </w:rPr>
  </w:style>
  <w:style w:type="character" w:customStyle="1" w:styleId="WW8Num32z8">
    <w:name w:val="WW8Num32z8"/>
  </w:style>
  <w:style w:type="character" w:customStyle="1" w:styleId="WW8Num33z0">
    <w:name w:val="WW8Num33z0"/>
    <w:rPr>
      <w:rFonts w:hint="default"/>
      <w:lang w:val="en-US" w:bidi="ar-SA"/>
    </w:rPr>
  </w:style>
  <w:style w:type="character" w:customStyle="1" w:styleId="WW8Num33z1">
    <w:name w:val="WW8Num33z1"/>
    <w:rPr>
      <w:rFonts w:ascii="Cambria" w:eastAsia="Cambria" w:hAnsi="Cambria" w:cs="Cambria" w:hint="default"/>
      <w:b/>
      <w:bCs/>
      <w:i w:val="0"/>
      <w:iCs w:val="0"/>
      <w:w w:val="98"/>
      <w:sz w:val="19"/>
      <w:szCs w:val="19"/>
      <w:lang w:val="en-US" w:bidi="ar-SA"/>
    </w:rPr>
  </w:style>
  <w:style w:type="character" w:customStyle="1" w:styleId="WW8Num33z2">
    <w:name w:val="WW8Num33z2"/>
    <w:rPr>
      <w:rFonts w:ascii="Cambria" w:eastAsia="Cambria" w:hAnsi="Cambria" w:cs="Cambria" w:hint="default"/>
      <w:b w:val="0"/>
      <w:bCs w:val="0"/>
      <w:i w:val="0"/>
      <w:iCs w:val="0"/>
      <w:w w:val="76"/>
      <w:sz w:val="19"/>
      <w:szCs w:val="19"/>
      <w:lang w:val="en-US" w:bidi="ar-SA"/>
    </w:rPr>
  </w:style>
  <w:style w:type="character" w:customStyle="1" w:styleId="WW8Num34z0">
    <w:name w:val="WW8Num34z0"/>
    <w:rPr>
      <w:rFonts w:ascii="Cambria" w:eastAsia="Cambria" w:hAnsi="Cambria" w:cs="Cambria" w:hint="default"/>
      <w:b w:val="0"/>
      <w:bCs w:val="0"/>
      <w:i w:val="0"/>
      <w:iCs w:val="0"/>
      <w:w w:val="74"/>
      <w:sz w:val="19"/>
      <w:szCs w:val="19"/>
      <w:lang w:val="en-US" w:bidi="ar-SA"/>
    </w:rPr>
  </w:style>
  <w:style w:type="character" w:customStyle="1" w:styleId="WW8Num34z1">
    <w:name w:val="WW8Num34z1"/>
    <w:rPr>
      <w:rFonts w:hint="default"/>
      <w:lang w:val="en-US" w:bidi="ar-SA"/>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mbria" w:eastAsia="Cambria" w:hAnsi="Cambria" w:cs="Cambria" w:hint="default"/>
      <w:b w:val="0"/>
      <w:bCs w:val="0"/>
      <w:i w:val="0"/>
      <w:iCs w:val="0"/>
      <w:w w:val="76"/>
      <w:sz w:val="19"/>
      <w:szCs w:val="19"/>
      <w:lang w:val="en-US" w:bidi="ar-SA"/>
    </w:rPr>
  </w:style>
  <w:style w:type="character" w:customStyle="1" w:styleId="WW8Num36z1">
    <w:name w:val="WW8Num36z1"/>
    <w:rPr>
      <w:rFonts w:ascii="Cambria" w:eastAsia="Cambria" w:hAnsi="Cambria" w:cs="Cambria" w:hint="default"/>
      <w:b w:val="0"/>
      <w:bCs w:val="0"/>
      <w:i w:val="0"/>
      <w:iCs w:val="0"/>
      <w:w w:val="74"/>
      <w:sz w:val="19"/>
      <w:szCs w:val="19"/>
      <w:lang w:val="en-US" w:bidi="ar-SA"/>
    </w:rPr>
  </w:style>
  <w:style w:type="character" w:customStyle="1" w:styleId="WW8Num36z2">
    <w:name w:val="WW8Num36z2"/>
    <w:rPr>
      <w:rFonts w:hint="default"/>
      <w:lang w:val="en-US" w:bidi="ar-SA"/>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lang w:val="en-US" w:bidi="ar-SA"/>
    </w:rPr>
  </w:style>
  <w:style w:type="character" w:customStyle="1" w:styleId="WW8Num38z1">
    <w:name w:val="WW8Num38z1"/>
    <w:rPr>
      <w:rFonts w:ascii="Cambria" w:eastAsia="Cambria" w:hAnsi="Cambria" w:cs="Cambria" w:hint="default"/>
      <w:b/>
      <w:bCs/>
      <w:i w:val="0"/>
      <w:iCs w:val="0"/>
      <w:w w:val="98"/>
      <w:sz w:val="19"/>
      <w:szCs w:val="19"/>
      <w:lang w:val="en-US" w:bidi="ar-SA"/>
    </w:rPr>
  </w:style>
  <w:style w:type="character" w:customStyle="1" w:styleId="WW8Num38z2">
    <w:name w:val="WW8Num38z2"/>
    <w:rPr>
      <w:rFonts w:ascii="Cambria" w:eastAsia="Cambria" w:hAnsi="Cambria" w:cs="Cambria" w:hint="default"/>
      <w:b w:val="0"/>
      <w:bCs w:val="0"/>
      <w:i w:val="0"/>
      <w:iCs w:val="0"/>
      <w:w w:val="76"/>
      <w:sz w:val="19"/>
      <w:szCs w:val="19"/>
      <w:lang w:val="en-US" w:bidi="ar-SA"/>
    </w:rPr>
  </w:style>
  <w:style w:type="character" w:customStyle="1" w:styleId="WW8Num39z0">
    <w:name w:val="WW8Num39z0"/>
    <w:rPr>
      <w:rFonts w:ascii="Arial" w:eastAsia="Cambria" w:hAnsi="Arial" w:cs="Arial" w:hint="default"/>
      <w:b w:val="0"/>
      <w:bCs w:val="0"/>
      <w:i w:val="0"/>
      <w:iCs w:val="0"/>
      <w:w w:val="76"/>
      <w:sz w:val="20"/>
      <w:szCs w:val="20"/>
      <w:lang w:val="en-US" w:bidi="ar-SA"/>
    </w:rPr>
  </w:style>
  <w:style w:type="character" w:customStyle="1" w:styleId="WW8Num39z1">
    <w:name w:val="WW8Num39z1"/>
    <w:rPr>
      <w:rFonts w:hint="default"/>
      <w:lang w:val="en-US" w:bidi="ar-SA"/>
    </w:rPr>
  </w:style>
  <w:style w:type="character" w:customStyle="1" w:styleId="WW8Num40z0">
    <w:name w:val="WW8Num40z0"/>
    <w:rPr>
      <w:rFonts w:ascii="Cambria" w:eastAsia="Cambria" w:hAnsi="Cambria" w:cs="Cambria" w:hint="default"/>
      <w:b w:val="0"/>
      <w:bCs w:val="0"/>
      <w:i w:val="0"/>
      <w:iCs w:val="0"/>
      <w:w w:val="76"/>
      <w:sz w:val="19"/>
      <w:szCs w:val="19"/>
      <w:lang w:val="en-US" w:bidi="ar-SA"/>
    </w:rPr>
  </w:style>
  <w:style w:type="character" w:customStyle="1" w:styleId="WW8Num40z1">
    <w:name w:val="WW8Num40z1"/>
    <w:rPr>
      <w:rFonts w:hint="default"/>
      <w:lang w:val="en-US" w:bidi="ar-SA"/>
    </w:rPr>
  </w:style>
  <w:style w:type="character" w:customStyle="1" w:styleId="WW8Num41z0">
    <w:name w:val="WW8Num41z0"/>
    <w:rPr>
      <w:rFonts w:ascii="Arial" w:eastAsia="Cambria" w:hAnsi="Arial" w:cs="Arial" w:hint="default"/>
      <w:b w:val="0"/>
      <w:bCs w:val="0"/>
      <w:i w:val="0"/>
      <w:iCs w:val="0"/>
      <w:w w:val="76"/>
      <w:sz w:val="20"/>
      <w:szCs w:val="20"/>
      <w:lang w:val="en-US" w:bidi="ar-SA"/>
    </w:rPr>
  </w:style>
  <w:style w:type="character" w:customStyle="1" w:styleId="WW8Num41z1">
    <w:name w:val="WW8Num41z1"/>
    <w:rPr>
      <w:rFonts w:ascii="Cambria" w:eastAsia="Cambria" w:hAnsi="Cambria" w:cs="Cambria" w:hint="default"/>
      <w:b w:val="0"/>
      <w:bCs w:val="0"/>
      <w:i w:val="0"/>
      <w:iCs w:val="0"/>
      <w:w w:val="74"/>
      <w:sz w:val="19"/>
      <w:szCs w:val="19"/>
      <w:lang w:val="en-US" w:bidi="ar-SA"/>
    </w:rPr>
  </w:style>
  <w:style w:type="character" w:customStyle="1" w:styleId="WW8Num41z2">
    <w:name w:val="WW8Num41z2"/>
    <w:rPr>
      <w:rFonts w:hint="default"/>
      <w:lang w:val="en-US" w:bidi="ar-SA"/>
    </w:rPr>
  </w:style>
  <w:style w:type="character" w:customStyle="1" w:styleId="WW8Num42z0">
    <w:name w:val="WW8Num42z0"/>
    <w:rPr>
      <w:rFonts w:hint="default"/>
      <w:lang w:val="en-US" w:bidi="ar-SA"/>
    </w:rPr>
  </w:style>
  <w:style w:type="character" w:customStyle="1" w:styleId="WW8Num42z1">
    <w:name w:val="WW8Num42z1"/>
    <w:rPr>
      <w:rFonts w:ascii="Cambria" w:eastAsia="Cambria" w:hAnsi="Cambria" w:cs="Cambria" w:hint="default"/>
      <w:b/>
      <w:bCs/>
      <w:i w:val="0"/>
      <w:iCs w:val="0"/>
      <w:w w:val="98"/>
      <w:sz w:val="19"/>
      <w:szCs w:val="19"/>
      <w:lang w:val="en-US" w:bidi="ar-SA"/>
    </w:rPr>
  </w:style>
  <w:style w:type="character" w:customStyle="1" w:styleId="WW8Num42z2">
    <w:name w:val="WW8Num42z2"/>
    <w:rPr>
      <w:rFonts w:ascii="Cambria" w:eastAsia="Cambria" w:hAnsi="Cambria" w:cs="Cambria" w:hint="default"/>
      <w:b w:val="0"/>
      <w:bCs w:val="0"/>
      <w:i w:val="0"/>
      <w:iCs w:val="0"/>
      <w:w w:val="76"/>
      <w:sz w:val="19"/>
      <w:szCs w:val="19"/>
      <w:lang w:val="en-US" w:bidi="ar-SA"/>
    </w:rPr>
  </w:style>
  <w:style w:type="character" w:customStyle="1" w:styleId="WW8Num43z0">
    <w:name w:val="WW8Num43z0"/>
    <w:rPr>
      <w:rFonts w:ascii="Arial" w:eastAsia="Cambria" w:hAnsi="Arial" w:cs="Arial" w:hint="default"/>
      <w:b w:val="0"/>
      <w:bCs w:val="0"/>
      <w:i w:val="0"/>
      <w:iCs w:val="0"/>
      <w:spacing w:val="-1"/>
      <w:w w:val="68"/>
      <w:sz w:val="20"/>
      <w:szCs w:val="20"/>
      <w:lang w:val="en-US" w:bidi="ar-SA"/>
    </w:rPr>
  </w:style>
  <w:style w:type="character" w:customStyle="1" w:styleId="WW8Num43z1">
    <w:name w:val="WW8Num43z1"/>
    <w:rPr>
      <w:rFonts w:ascii="Arial" w:eastAsia="Cambria" w:hAnsi="Arial" w:cs="Arial" w:hint="default"/>
      <w:b w:val="0"/>
      <w:bCs w:val="0"/>
      <w:i w:val="0"/>
      <w:iCs w:val="0"/>
      <w:w w:val="76"/>
      <w:sz w:val="20"/>
      <w:szCs w:val="20"/>
      <w:lang w:val="en-US" w:bidi="ar-SA"/>
    </w:rPr>
  </w:style>
  <w:style w:type="character" w:customStyle="1" w:styleId="WW8Num43z2">
    <w:name w:val="WW8Num43z2"/>
    <w:rPr>
      <w:rFonts w:ascii="Cambria" w:eastAsia="Cambria" w:hAnsi="Cambria" w:cs="Cambria" w:hint="default"/>
      <w:b w:val="0"/>
      <w:bCs w:val="0"/>
      <w:i w:val="0"/>
      <w:iCs w:val="0"/>
      <w:w w:val="74"/>
      <w:sz w:val="19"/>
      <w:szCs w:val="19"/>
      <w:lang w:val="en-US" w:bidi="ar-SA"/>
    </w:rPr>
  </w:style>
  <w:style w:type="character" w:customStyle="1" w:styleId="WW8Num43z3">
    <w:name w:val="WW8Num43z3"/>
    <w:rPr>
      <w:rFonts w:hint="default"/>
      <w:lang w:val="en-US" w:bidi="ar-SA"/>
    </w:rPr>
  </w:style>
  <w:style w:type="character" w:customStyle="1" w:styleId="WW8Num44z0">
    <w:name w:val="WW8Num44z0"/>
    <w:rPr>
      <w:rFonts w:ascii="Cambria" w:eastAsia="Cambria" w:hAnsi="Cambria" w:cs="Cambria" w:hint="default"/>
      <w:b w:val="0"/>
      <w:bCs w:val="0"/>
      <w:i w:val="0"/>
      <w:iCs w:val="0"/>
      <w:w w:val="76"/>
      <w:sz w:val="19"/>
      <w:szCs w:val="19"/>
      <w:lang w:val="en-US" w:bidi="ar-SA"/>
    </w:rPr>
  </w:style>
  <w:style w:type="character" w:customStyle="1" w:styleId="WW8Num44z1">
    <w:name w:val="WW8Num44z1"/>
    <w:rPr>
      <w:rFonts w:ascii="Cambria" w:eastAsia="Cambria" w:hAnsi="Cambria" w:cs="Cambria" w:hint="default"/>
      <w:b w:val="0"/>
      <w:bCs w:val="0"/>
      <w:i w:val="0"/>
      <w:iCs w:val="0"/>
      <w:w w:val="74"/>
      <w:sz w:val="19"/>
      <w:szCs w:val="19"/>
      <w:lang w:val="en-US" w:bidi="ar-SA"/>
    </w:rPr>
  </w:style>
  <w:style w:type="character" w:customStyle="1" w:styleId="WW8Num44z2">
    <w:name w:val="WW8Num44z2"/>
    <w:rPr>
      <w:rFonts w:hint="default"/>
      <w:lang w:val="en-US" w:bidi="ar-SA"/>
    </w:rPr>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rPr>
  </w:style>
  <w:style w:type="character" w:customStyle="1" w:styleId="WW8Num47z0">
    <w:name w:val="WW8Num47z0"/>
    <w:rPr>
      <w:rFonts w:ascii="Arial" w:hAnsi="Arial" w:cs="Arial" w:hint="default"/>
      <w:sz w:val="20"/>
      <w:lang w:val="en-GB"/>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eastAsia="Calibri" w:hAnsi="Symbol" w:cs="Symbol" w:hint="default"/>
      <w:sz w:val="20"/>
      <w:szCs w:val="20"/>
      <w:lang w:val="en-GB"/>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ascii="Symbol" w:hAnsi="Symbol" w:cs="Symbol"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cs="Arial" w:hint="default"/>
      <w:lang w:val="en-GB"/>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rPr>
      <w:u w:val="singl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Absatz-Standardschriftart1">
    <w:name w:val="Absatz-Standardschriftart1"/>
  </w:style>
  <w:style w:type="character" w:customStyle="1" w:styleId="berschrift1Zchn">
    <w:name w:val="Überschrift 1 Zchn"/>
    <w:rPr>
      <w:b/>
      <w:bCs/>
      <w:sz w:val="32"/>
      <w:szCs w:val="24"/>
      <w:u w:val="single"/>
      <w:lang w:val="en-GB"/>
    </w:rPr>
  </w:style>
  <w:style w:type="character" w:customStyle="1" w:styleId="berschrift2Zchn">
    <w:name w:val="Überschrift 2 Zchn"/>
    <w:rPr>
      <w:b/>
      <w:bCs/>
      <w:sz w:val="18"/>
      <w:szCs w:val="24"/>
      <w:lang w:val="en-GB"/>
    </w:rPr>
  </w:style>
  <w:style w:type="character" w:customStyle="1" w:styleId="berschrift5Zchn">
    <w:name w:val="Überschrift 5 Zchn"/>
    <w:rPr>
      <w:rFonts w:ascii="Trebuchet MS" w:hAnsi="Trebuchet MS" w:cs="Trebuchet MS"/>
      <w:sz w:val="18"/>
      <w:szCs w:val="24"/>
      <w:u w:val="single"/>
      <w:lang w:val="en-GB"/>
    </w:rPr>
  </w:style>
  <w:style w:type="character" w:customStyle="1" w:styleId="FuzeileZchn">
    <w:name w:val="Fußzeile Zchn"/>
    <w:rPr>
      <w:rFonts w:ascii="Arial" w:hAnsi="Arial" w:cs="Arial"/>
      <w:sz w:val="24"/>
      <w:lang w:val="pt-PT"/>
    </w:rPr>
  </w:style>
  <w:style w:type="character" w:customStyle="1" w:styleId="KopfzeileZchn">
    <w:name w:val="Kopfzeile Zchn"/>
    <w:rPr>
      <w:sz w:val="24"/>
      <w:szCs w:val="24"/>
      <w:lang w:val="en-US"/>
    </w:rPr>
  </w:style>
  <w:style w:type="character" w:customStyle="1" w:styleId="TextkrperZchn">
    <w:name w:val="Textkörper Zchn"/>
    <w:rPr>
      <w:sz w:val="18"/>
      <w:szCs w:val="24"/>
      <w:lang w:val="en-GB"/>
    </w:rPr>
  </w:style>
  <w:style w:type="character" w:customStyle="1" w:styleId="FootnoteCharacters">
    <w:name w:val="Footnote Characters"/>
    <w:rPr>
      <w:vertAlign w:val="superscript"/>
    </w:rPr>
  </w:style>
  <w:style w:type="character" w:styleId="PageNumber">
    <w:name w:val="page number"/>
    <w:basedOn w:val="Absatz-Standardschriftart1"/>
  </w:style>
  <w:style w:type="character" w:customStyle="1" w:styleId="Textkrper2Zchn">
    <w:name w:val="Textkörper 2 Zchn"/>
    <w:rPr>
      <w:rFonts w:ascii="Verdana" w:hAnsi="Verdana" w:cs="Verdana"/>
      <w:sz w:val="16"/>
      <w:szCs w:val="24"/>
      <w:lang w:val="en-GB"/>
    </w:rPr>
  </w:style>
  <w:style w:type="character" w:customStyle="1" w:styleId="Textkrper3Zchn">
    <w:name w:val="Textkörper 3 Zchn"/>
    <w:rPr>
      <w:rFonts w:ascii="Trebuchet MS" w:hAnsi="Trebuchet MS" w:cs="Trebuchet MS"/>
      <w:sz w:val="18"/>
      <w:szCs w:val="24"/>
      <w:lang w:val="en-GB"/>
    </w:rPr>
  </w:style>
  <w:style w:type="character" w:customStyle="1" w:styleId="Kommentarzeichen1">
    <w:name w:val="Kommentarzeichen1"/>
    <w:rPr>
      <w:sz w:val="16"/>
      <w:szCs w:val="16"/>
    </w:rPr>
  </w:style>
  <w:style w:type="character" w:customStyle="1" w:styleId="KommentartextZchn">
    <w:name w:val="Kommentartext Zchn"/>
    <w:rPr>
      <w:lang w:val="de-DE"/>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SprechblasentextZchn">
    <w:name w:val="Sprechblasentext Zchn"/>
    <w:rPr>
      <w:rFonts w:ascii="Tahoma" w:hAnsi="Tahoma" w:cs="Tahoma"/>
      <w:sz w:val="16"/>
      <w:szCs w:val="16"/>
      <w:lang w:val="de-DE"/>
    </w:rPr>
  </w:style>
  <w:style w:type="character" w:customStyle="1" w:styleId="KommentarthemaZchn1">
    <w:name w:val="Kommentarthema Zchn1"/>
    <w:rPr>
      <w:b/>
      <w:bCs/>
    </w:rPr>
  </w:style>
  <w:style w:type="character" w:customStyle="1" w:styleId="KommentarthemaZchn">
    <w:name w:val="Kommentarthema Zchn"/>
    <w:basedOn w:val="KommentartextZchn"/>
    <w:rPr>
      <w:lang w:val="de-DE"/>
    </w:rPr>
  </w:style>
  <w:style w:type="character" w:customStyle="1" w:styleId="bodytext">
    <w:name w:val="bodytext"/>
  </w:style>
  <w:style w:type="character" w:customStyle="1" w:styleId="InvestmentWill2Char">
    <w:name w:val="Investment_Will_2 Char"/>
    <w:rPr>
      <w:rFonts w:ascii="Calibri" w:hAnsi="Calibri" w:cs="Calibri"/>
      <w:lang w:val="en-CA"/>
    </w:rPr>
  </w:style>
  <w:style w:type="character" w:styleId="UnresolvedMention">
    <w:name w:val="Unresolved Mention"/>
    <w:rPr>
      <w:color w:val="808080"/>
      <w:shd w:val="clear" w:color="auto" w:fill="E6E6E6"/>
    </w:rPr>
  </w:style>
  <w:style w:type="character" w:customStyle="1" w:styleId="FunotentextZchn">
    <w:name w:val="Fußnotentext Zchn"/>
  </w:style>
  <w:style w:type="character" w:customStyle="1" w:styleId="berschrift3Zchn">
    <w:name w:val="Überschrift 3 Zchn"/>
    <w:rPr>
      <w:b/>
      <w:bCs/>
      <w:sz w:val="24"/>
      <w:szCs w:val="24"/>
      <w:u w:val="single"/>
      <w:lang w:val="en-GB"/>
    </w:rPr>
  </w:style>
  <w:style w:type="character" w:customStyle="1" w:styleId="berschrift4Zchn">
    <w:name w:val="Überschrift 4 Zchn"/>
    <w:rPr>
      <w:rFonts w:ascii="Trebuchet MS" w:hAnsi="Trebuchet MS" w:cs="Trebuchet MS"/>
      <w:sz w:val="18"/>
      <w:szCs w:val="24"/>
      <w:lang w:val="en-GB"/>
    </w:rPr>
  </w:style>
  <w:style w:type="character" w:customStyle="1" w:styleId="berschrift6Zchn">
    <w:name w:val="Überschrift 6 Zchn"/>
    <w:rPr>
      <w:rFonts w:ascii="Verdana" w:hAnsi="Verdana" w:cs="Verdana"/>
      <w:b/>
      <w:bCs/>
      <w:szCs w:val="24"/>
      <w:lang w:val="en-GB"/>
    </w:rPr>
  </w:style>
  <w:style w:type="character" w:customStyle="1" w:styleId="berschrift7Zchn">
    <w:name w:val="Überschrift 7 Zchn"/>
    <w:rPr>
      <w:b/>
      <w:bCs/>
      <w:sz w:val="24"/>
      <w:szCs w:val="24"/>
      <w:u w:val="single"/>
      <w:lang w:val="en-GB"/>
    </w:rPr>
  </w:style>
  <w:style w:type="character" w:customStyle="1" w:styleId="berschrift8Zchn">
    <w:name w:val="Überschrift 8 Zchn"/>
    <w:rPr>
      <w:rFonts w:ascii="Trebuchet MS" w:hAnsi="Trebuchet MS" w:cs="Arial"/>
      <w:b/>
      <w:bCs/>
    </w:rPr>
  </w:style>
  <w:style w:type="character" w:customStyle="1" w:styleId="berschrift9Zchn">
    <w:name w:val="Überschrift 9 Zchn"/>
    <w:rPr>
      <w:rFonts w:ascii="Trebuchet MS" w:hAnsi="Trebuchet MS" w:cs="Trebuchet MS"/>
      <w:b/>
      <w:bCs/>
      <w:szCs w:val="24"/>
      <w:lang w:val="en-GB"/>
    </w:rPr>
  </w:style>
  <w:style w:type="character" w:customStyle="1" w:styleId="Kommentarzeichen2">
    <w:name w:val="Kommentarzeichen2"/>
    <w:rPr>
      <w:sz w:val="16"/>
      <w:szCs w:val="16"/>
    </w:rPr>
  </w:style>
  <w:style w:type="character" w:customStyle="1" w:styleId="KommentartextZchn1">
    <w:name w:val="Kommentartext Zchn1"/>
    <w:rPr>
      <w:lang w:eastAsia="zh-CN"/>
    </w:rPr>
  </w:style>
  <w:style w:type="paragraph" w:customStyle="1" w:styleId="Heading">
    <w:name w:val="Heading"/>
    <w:basedOn w:val="Normal"/>
    <w:next w:val="BodyText0"/>
    <w:pPr>
      <w:keepNext/>
      <w:spacing w:before="240" w:after="120"/>
    </w:pPr>
    <w:rPr>
      <w:rFonts w:ascii="Liberation Sans" w:eastAsia="Noto Sans CJK SC" w:hAnsi="Liberation Sans" w:cs="Lohit Devanagari"/>
      <w:sz w:val="28"/>
      <w:szCs w:val="28"/>
    </w:rPr>
  </w:style>
  <w:style w:type="paragraph" w:styleId="BodyText0">
    <w:name w:val="Body Text"/>
    <w:basedOn w:val="Normal"/>
    <w:pPr>
      <w:spacing w:line="360" w:lineRule="auto"/>
      <w:jc w:val="both"/>
    </w:pPr>
    <w:rPr>
      <w:sz w:val="18"/>
    </w:rPr>
  </w:style>
  <w:style w:type="paragraph" w:styleId="List">
    <w:name w:val="List"/>
    <w:basedOn w:val="BodyText0"/>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customStyle="1" w:styleId="Beschriftung2">
    <w:name w:val="Beschriftung2"/>
    <w:basedOn w:val="Normal"/>
    <w:pPr>
      <w:suppressLineNumbers/>
      <w:spacing w:before="120" w:after="120"/>
    </w:pPr>
    <w:rPr>
      <w:rFonts w:cs="Lohit Devanagari"/>
      <w:i/>
      <w:iCs/>
    </w:r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pPr>
      <w:widowControl w:val="0"/>
      <w:tabs>
        <w:tab w:val="center" w:pos="4153"/>
        <w:tab w:val="right" w:pos="8306"/>
      </w:tabs>
      <w:jc w:val="both"/>
    </w:pPr>
    <w:rPr>
      <w:rFonts w:ascii="Arial" w:hAnsi="Arial" w:cs="Arial"/>
      <w:szCs w:val="20"/>
      <w:lang w:val="pt-PT"/>
    </w:rPr>
  </w:style>
  <w:style w:type="paragraph" w:styleId="Header">
    <w:name w:val="header"/>
    <w:basedOn w:val="Normal"/>
    <w:pPr>
      <w:tabs>
        <w:tab w:val="center" w:pos="4320"/>
        <w:tab w:val="right" w:pos="8640"/>
      </w:tabs>
    </w:pPr>
    <w:rPr>
      <w:lang w:val="en-US"/>
    </w:rPr>
  </w:style>
  <w:style w:type="paragraph" w:styleId="BodyTextIndent">
    <w:name w:val="Body Text Indent"/>
    <w:basedOn w:val="Normal"/>
    <w:pPr>
      <w:tabs>
        <w:tab w:val="left" w:pos="1065"/>
      </w:tabs>
      <w:spacing w:line="360" w:lineRule="auto"/>
      <w:ind w:left="1065"/>
      <w:jc w:val="both"/>
    </w:pPr>
    <w:rPr>
      <w:color w:val="FF0000"/>
      <w:sz w:val="18"/>
    </w:rPr>
  </w:style>
  <w:style w:type="paragraph" w:customStyle="1" w:styleId="TextLevel1">
    <w:name w:val="Text Level 1"/>
    <w:basedOn w:val="Normal"/>
    <w:pPr>
      <w:numPr>
        <w:numId w:val="11"/>
      </w:numPr>
      <w:spacing w:before="120" w:after="120"/>
      <w:jc w:val="both"/>
    </w:pPr>
    <w:rPr>
      <w:sz w:val="22"/>
      <w:szCs w:val="20"/>
    </w:rPr>
  </w:style>
  <w:style w:type="paragraph" w:customStyle="1" w:styleId="TextLevel2">
    <w:name w:val="Text Level 2"/>
    <w:basedOn w:val="Normal"/>
    <w:pPr>
      <w:spacing w:before="120" w:after="120"/>
      <w:ind w:left="1429" w:hanging="720"/>
      <w:jc w:val="both"/>
    </w:pPr>
    <w:rPr>
      <w:sz w:val="22"/>
      <w:szCs w:val="20"/>
    </w:rPr>
  </w:style>
  <w:style w:type="paragraph" w:customStyle="1" w:styleId="TextLevel3">
    <w:name w:val="Text Level 3"/>
    <w:basedOn w:val="Normal"/>
    <w:pPr>
      <w:spacing w:before="120" w:after="120"/>
      <w:ind w:left="1429" w:hanging="720"/>
      <w:jc w:val="both"/>
    </w:pPr>
    <w:rPr>
      <w:sz w:val="22"/>
      <w:szCs w:val="20"/>
    </w:rPr>
  </w:style>
  <w:style w:type="paragraph" w:customStyle="1" w:styleId="TextLevel4">
    <w:name w:val="Text Level 4"/>
    <w:basedOn w:val="Normal"/>
    <w:pPr>
      <w:spacing w:before="120" w:after="120"/>
      <w:ind w:left="1429" w:hanging="720"/>
      <w:jc w:val="both"/>
    </w:pPr>
    <w:rPr>
      <w:sz w:val="22"/>
      <w:szCs w:val="20"/>
    </w:rPr>
  </w:style>
  <w:style w:type="paragraph" w:customStyle="1" w:styleId="TextLevel5">
    <w:name w:val="Text Level 5"/>
    <w:basedOn w:val="Normal"/>
    <w:pPr>
      <w:spacing w:before="120" w:after="120"/>
      <w:ind w:left="1429" w:hanging="720"/>
      <w:jc w:val="both"/>
    </w:pPr>
    <w:rPr>
      <w:sz w:val="22"/>
      <w:szCs w:val="20"/>
    </w:rPr>
  </w:style>
  <w:style w:type="paragraph" w:customStyle="1" w:styleId="TextLevel6">
    <w:name w:val="Text Level 6"/>
    <w:basedOn w:val="Normal"/>
    <w:pPr>
      <w:spacing w:before="120" w:after="120"/>
      <w:ind w:left="1429" w:hanging="720"/>
      <w:jc w:val="both"/>
    </w:pPr>
    <w:rPr>
      <w:sz w:val="22"/>
      <w:szCs w:val="20"/>
    </w:rPr>
  </w:style>
  <w:style w:type="paragraph" w:customStyle="1" w:styleId="TextLevel7">
    <w:name w:val="Text Level 7"/>
    <w:basedOn w:val="Normal"/>
    <w:pPr>
      <w:spacing w:before="120" w:after="120"/>
      <w:ind w:left="1429" w:hanging="720"/>
      <w:jc w:val="both"/>
    </w:pPr>
    <w:rPr>
      <w:sz w:val="22"/>
      <w:szCs w:val="20"/>
    </w:rPr>
  </w:style>
  <w:style w:type="paragraph" w:customStyle="1" w:styleId="TextLevel8">
    <w:name w:val="Text Level 8"/>
    <w:basedOn w:val="Normal"/>
    <w:pPr>
      <w:spacing w:before="120" w:after="120"/>
      <w:ind w:left="1429" w:hanging="720"/>
      <w:jc w:val="both"/>
    </w:pPr>
    <w:rPr>
      <w:sz w:val="22"/>
      <w:szCs w:val="20"/>
    </w:rPr>
  </w:style>
  <w:style w:type="paragraph" w:customStyle="1" w:styleId="Text">
    <w:name w:val="Text"/>
    <w:basedOn w:val="Normal"/>
    <w:pPr>
      <w:tabs>
        <w:tab w:val="left" w:pos="284"/>
      </w:tabs>
      <w:overflowPunct w:val="0"/>
      <w:autoSpaceDE w:val="0"/>
      <w:spacing w:after="260"/>
      <w:jc w:val="both"/>
      <w:textAlignment w:val="baseline"/>
    </w:pPr>
    <w:rPr>
      <w:sz w:val="22"/>
      <w:szCs w:val="20"/>
    </w:rPr>
  </w:style>
  <w:style w:type="paragraph" w:styleId="FootnoteText">
    <w:name w:val="footnote text"/>
    <w:basedOn w:val="Normal"/>
    <w:rPr>
      <w:sz w:val="20"/>
      <w:szCs w:val="20"/>
    </w:rPr>
  </w:style>
  <w:style w:type="paragraph" w:customStyle="1" w:styleId="Textkrper21">
    <w:name w:val="Textkörper 21"/>
    <w:basedOn w:val="Normal"/>
    <w:rPr>
      <w:rFonts w:ascii="Verdana" w:hAnsi="Verdana" w:cs="Verdana"/>
      <w:sz w:val="16"/>
    </w:rPr>
  </w:style>
  <w:style w:type="paragraph" w:customStyle="1" w:styleId="Textkrper31">
    <w:name w:val="Textkörper 31"/>
    <w:basedOn w:val="Normal"/>
    <w:pPr>
      <w:spacing w:before="120" w:after="120" w:line="360" w:lineRule="auto"/>
    </w:pPr>
    <w:rPr>
      <w:rFonts w:ascii="Trebuchet MS" w:hAnsi="Trebuchet MS" w:cs="Trebuchet MS"/>
      <w:sz w:val="18"/>
    </w:rPr>
  </w:style>
  <w:style w:type="paragraph" w:customStyle="1" w:styleId="DocumentTitle">
    <w:name w:val="Document Title"/>
    <w:basedOn w:val="Normal"/>
    <w:next w:val="Normal"/>
    <w:pPr>
      <w:jc w:val="center"/>
    </w:pPr>
    <w:rPr>
      <w:rFonts w:ascii="Tahoma" w:hAnsi="Tahoma" w:cs="Tahoma"/>
      <w:b/>
      <w:bCs/>
      <w:caps/>
      <w:color w:val="084887"/>
      <w:sz w:val="48"/>
    </w:rPr>
  </w:style>
  <w:style w:type="paragraph" w:customStyle="1" w:styleId="Bullet1">
    <w:name w:val="Bullet 1"/>
    <w:pPr>
      <w:keepLines/>
      <w:numPr>
        <w:numId w:val="6"/>
      </w:numPr>
      <w:suppressAutoHyphens/>
      <w:spacing w:before="28" w:after="28"/>
      <w:jc w:val="both"/>
    </w:pPr>
    <w:rPr>
      <w:rFonts w:ascii="Arial" w:eastAsia="SimSun" w:hAnsi="Arial" w:cs="Arial"/>
      <w:color w:val="000000"/>
      <w:lang w:val="en-US" w:eastAsia="zh-CN"/>
    </w:rPr>
  </w:style>
  <w:style w:type="paragraph" w:customStyle="1" w:styleId="CNParagraph">
    <w:name w:val="CN Paragraph"/>
    <w:pPr>
      <w:suppressAutoHyphens/>
      <w:spacing w:before="28" w:after="28"/>
      <w:jc w:val="both"/>
    </w:pPr>
    <w:rPr>
      <w:rFonts w:ascii="Arial" w:hAnsi="Arial" w:cs="Arial"/>
      <w:lang w:val="en-US" w:eastAsia="zh-CN"/>
    </w:rPr>
  </w:style>
  <w:style w:type="paragraph" w:customStyle="1" w:styleId="CNHead1">
    <w:name w:val="CN Head 1"/>
    <w:basedOn w:val="CNParagraph"/>
    <w:pPr>
      <w:numPr>
        <w:numId w:val="12"/>
      </w:numPr>
      <w:spacing w:before="72"/>
      <w:jc w:val="left"/>
    </w:pPr>
    <w:rPr>
      <w:b/>
    </w:rPr>
  </w:style>
  <w:style w:type="paragraph" w:customStyle="1" w:styleId="CNHead2">
    <w:name w:val="CN Head 2"/>
    <w:basedOn w:val="CNParagraph"/>
    <w:pPr>
      <w:tabs>
        <w:tab w:val="left" w:pos="360"/>
        <w:tab w:val="num" w:pos="720"/>
      </w:tabs>
      <w:spacing w:before="72"/>
      <w:ind w:left="720" w:hanging="720"/>
      <w:jc w:val="left"/>
    </w:pPr>
    <w:rPr>
      <w:b/>
      <w:sz w:val="22"/>
    </w:rPr>
  </w:style>
  <w:style w:type="paragraph" w:customStyle="1" w:styleId="CNHead3">
    <w:name w:val="CN Head 3"/>
    <w:basedOn w:val="CNParagraph"/>
    <w:pPr>
      <w:tabs>
        <w:tab w:val="left" w:pos="360"/>
        <w:tab w:val="num" w:pos="720"/>
      </w:tabs>
      <w:spacing w:before="72"/>
      <w:ind w:left="720" w:hanging="720"/>
      <w:jc w:val="left"/>
    </w:pPr>
    <w:rPr>
      <w:b/>
    </w:rPr>
  </w:style>
  <w:style w:type="paragraph" w:customStyle="1" w:styleId="CNLevel1List">
    <w:name w:val="CN Level 1 List"/>
    <w:basedOn w:val="CNParagraph"/>
    <w:pPr>
      <w:tabs>
        <w:tab w:val="num" w:pos="720"/>
      </w:tabs>
      <w:ind w:left="720" w:hanging="720"/>
    </w:pPr>
  </w:style>
  <w:style w:type="paragraph" w:customStyle="1" w:styleId="CNLevel2List">
    <w:name w:val="CN Level 2 List"/>
    <w:basedOn w:val="CNParagraph"/>
    <w:pPr>
      <w:tabs>
        <w:tab w:val="num" w:pos="720"/>
      </w:tabs>
      <w:ind w:left="720" w:hanging="720"/>
    </w:pPr>
  </w:style>
  <w:style w:type="paragraph" w:customStyle="1" w:styleId="CNLevel3List">
    <w:name w:val="CN Level 3 List"/>
    <w:basedOn w:val="CNParagraph"/>
    <w:pPr>
      <w:tabs>
        <w:tab w:val="left" w:pos="360"/>
        <w:tab w:val="num" w:pos="720"/>
      </w:tabs>
      <w:ind w:left="720" w:hanging="720"/>
    </w:pPr>
  </w:style>
  <w:style w:type="paragraph" w:customStyle="1" w:styleId="CNLevel4List">
    <w:name w:val="CN Level 4 List"/>
    <w:basedOn w:val="CNParagraph"/>
    <w:pPr>
      <w:tabs>
        <w:tab w:val="left" w:pos="360"/>
        <w:tab w:val="num" w:pos="720"/>
      </w:tabs>
      <w:ind w:left="720" w:hanging="720"/>
    </w:pPr>
  </w:style>
  <w:style w:type="paragraph" w:customStyle="1" w:styleId="CNTitle">
    <w:name w:val="CN Title"/>
    <w:basedOn w:val="CNParagraph"/>
    <w:pPr>
      <w:tabs>
        <w:tab w:val="left" w:pos="360"/>
        <w:tab w:val="num" w:pos="720"/>
      </w:tabs>
      <w:spacing w:before="144" w:after="72"/>
      <w:ind w:left="720" w:hanging="720"/>
      <w:jc w:val="center"/>
    </w:pPr>
    <w:rPr>
      <w:b/>
      <w:sz w:val="28"/>
    </w:rPr>
  </w:style>
  <w:style w:type="paragraph" w:customStyle="1" w:styleId="CNLevel1Bullet">
    <w:name w:val="CN Level 1 Bullet"/>
    <w:basedOn w:val="CNParagraph"/>
    <w:pPr>
      <w:tabs>
        <w:tab w:val="num" w:pos="720"/>
      </w:tabs>
      <w:ind w:left="720" w:hanging="720"/>
    </w:pPr>
    <w:rPr>
      <w:szCs w:val="20"/>
    </w:rPr>
  </w:style>
  <w:style w:type="paragraph" w:customStyle="1" w:styleId="CNLevel2Bullet">
    <w:name w:val="CN Level 2 Bullet"/>
    <w:basedOn w:val="CNParagraph"/>
    <w:pPr>
      <w:tabs>
        <w:tab w:val="num" w:pos="720"/>
      </w:tabs>
      <w:ind w:left="720" w:hanging="720"/>
    </w:pPr>
    <w:rPr>
      <w:szCs w:val="20"/>
    </w:rPr>
  </w:style>
  <w:style w:type="paragraph" w:customStyle="1" w:styleId="CNLevel3Bullet">
    <w:name w:val="CN Level 3 Bullet"/>
    <w:basedOn w:val="CNParagraph"/>
    <w:pPr>
      <w:tabs>
        <w:tab w:val="num" w:pos="720"/>
      </w:tabs>
      <w:ind w:left="720" w:hanging="720"/>
    </w:pPr>
    <w:rPr>
      <w:szCs w:val="20"/>
    </w:rPr>
  </w:style>
  <w:style w:type="paragraph" w:customStyle="1" w:styleId="CNLevel4Bullet">
    <w:name w:val="CN Level 4 Bullet"/>
    <w:basedOn w:val="CNParagraph"/>
    <w:pPr>
      <w:tabs>
        <w:tab w:val="num" w:pos="720"/>
      </w:tabs>
      <w:ind w:left="720" w:hanging="720"/>
    </w:pPr>
    <w:rPr>
      <w:szCs w:val="20"/>
    </w:rPr>
  </w:style>
  <w:style w:type="paragraph" w:customStyle="1" w:styleId="CNLevel5Bullet">
    <w:name w:val="CN Level 5 Bullet"/>
    <w:basedOn w:val="CNParagraph"/>
    <w:pPr>
      <w:tabs>
        <w:tab w:val="num" w:pos="720"/>
      </w:tabs>
      <w:ind w:left="720" w:hanging="720"/>
    </w:pPr>
    <w:rPr>
      <w:szCs w:val="20"/>
    </w:rPr>
  </w:style>
  <w:style w:type="paragraph" w:customStyle="1" w:styleId="CNLevel6Bullet">
    <w:name w:val="CN Level 6 Bullet"/>
    <w:basedOn w:val="CNParagraph"/>
    <w:pPr>
      <w:tabs>
        <w:tab w:val="num" w:pos="720"/>
      </w:tabs>
      <w:ind w:left="720" w:hanging="720"/>
    </w:pPr>
    <w:rPr>
      <w:szCs w:val="20"/>
    </w:rPr>
  </w:style>
  <w:style w:type="paragraph" w:customStyle="1" w:styleId="CNInternalNoteLevel1Bullet">
    <w:name w:val="CN Internal Note Level 1 Bullet"/>
    <w:basedOn w:val="Normal"/>
    <w:pPr>
      <w:pBdr>
        <w:top w:val="none" w:sz="0" w:space="0" w:color="000000"/>
        <w:left w:val="none" w:sz="0" w:space="0" w:color="000000"/>
        <w:bottom w:val="none" w:sz="0" w:space="0" w:color="000000"/>
        <w:right w:val="double" w:sz="42" w:space="4" w:color="FF0000"/>
      </w:pBdr>
      <w:tabs>
        <w:tab w:val="num" w:pos="720"/>
      </w:tabs>
      <w:spacing w:before="28" w:after="28"/>
      <w:ind w:left="720" w:hanging="720"/>
      <w:jc w:val="both"/>
    </w:pPr>
    <w:rPr>
      <w:rFonts w:ascii="Arial" w:hAnsi="Arial" w:cs="Arial"/>
      <w:b/>
      <w:color w:val="FF0000"/>
      <w:sz w:val="18"/>
      <w:szCs w:val="20"/>
      <w:lang w:val="en-US"/>
    </w:rPr>
  </w:style>
  <w:style w:type="paragraph" w:customStyle="1" w:styleId="CNInternalNoteLevel2Bullet">
    <w:name w:val="CN Internal Note Level 2 Bullet"/>
    <w:basedOn w:val="Normal"/>
    <w:pPr>
      <w:pBdr>
        <w:top w:val="none" w:sz="0" w:space="0" w:color="000000"/>
        <w:left w:val="none" w:sz="0" w:space="0" w:color="000000"/>
        <w:bottom w:val="none" w:sz="0" w:space="0" w:color="000000"/>
        <w:right w:val="double" w:sz="42" w:space="4" w:color="FF0000"/>
      </w:pBdr>
      <w:tabs>
        <w:tab w:val="num" w:pos="720"/>
      </w:tabs>
      <w:spacing w:before="28" w:after="28"/>
      <w:ind w:left="720" w:hanging="720"/>
      <w:jc w:val="both"/>
    </w:pPr>
    <w:rPr>
      <w:rFonts w:ascii="Arial" w:hAnsi="Arial" w:cs="Arial"/>
      <w:b/>
      <w:color w:val="FF0000"/>
      <w:sz w:val="18"/>
      <w:szCs w:val="20"/>
      <w:lang w:val="en-US"/>
    </w:rPr>
  </w:style>
  <w:style w:type="paragraph" w:customStyle="1" w:styleId="CNActivityTitle">
    <w:name w:val="CN Activity Title"/>
    <w:basedOn w:val="CNParagraph"/>
    <w:next w:val="CNParagraph"/>
    <w:pPr>
      <w:tabs>
        <w:tab w:val="num" w:pos="720"/>
      </w:tabs>
      <w:spacing w:before="120"/>
      <w:ind w:left="720" w:hanging="720"/>
    </w:pPr>
    <w:rPr>
      <w:b/>
      <w:szCs w:val="20"/>
      <w:u w:val="single"/>
    </w:rPr>
  </w:style>
  <w:style w:type="paragraph" w:customStyle="1" w:styleId="CNTaskTitle">
    <w:name w:val="CN Task Title"/>
    <w:basedOn w:val="CNParagraph"/>
    <w:next w:val="CNLevel1Text"/>
    <w:pPr>
      <w:tabs>
        <w:tab w:val="num" w:pos="720"/>
      </w:tabs>
      <w:ind w:left="720" w:hanging="720"/>
    </w:pPr>
    <w:rPr>
      <w:b/>
      <w:i/>
      <w:szCs w:val="20"/>
    </w:rPr>
  </w:style>
  <w:style w:type="paragraph" w:customStyle="1" w:styleId="CNLevel1Text">
    <w:name w:val="CN Level 1 Text"/>
    <w:basedOn w:val="CNParagraph"/>
    <w:pPr>
      <w:ind w:left="360"/>
    </w:pPr>
  </w:style>
  <w:style w:type="paragraph" w:customStyle="1" w:styleId="CNActivityReset">
    <w:name w:val="CN Activity Reset"/>
    <w:basedOn w:val="CNParagraph"/>
    <w:next w:val="CNActivityTitle"/>
    <w:pPr>
      <w:tabs>
        <w:tab w:val="num" w:pos="720"/>
      </w:tabs>
      <w:ind w:left="720" w:hanging="720"/>
    </w:pPr>
    <w:rPr>
      <w:szCs w:val="20"/>
    </w:rPr>
  </w:style>
  <w:style w:type="paragraph" w:customStyle="1" w:styleId="CNTaskLevel3List">
    <w:name w:val="CN Task Level 3 List"/>
    <w:basedOn w:val="CNParagraph"/>
    <w:pPr>
      <w:tabs>
        <w:tab w:val="num" w:pos="720"/>
      </w:tabs>
      <w:spacing w:before="0" w:after="0"/>
      <w:ind w:left="720" w:hanging="720"/>
    </w:pPr>
    <w:rPr>
      <w:szCs w:val="20"/>
    </w:rPr>
  </w:style>
  <w:style w:type="paragraph" w:customStyle="1" w:styleId="CNTaskLevel2List">
    <w:name w:val="CN Task Level 2 List"/>
    <w:basedOn w:val="CNParagraph"/>
    <w:pPr>
      <w:tabs>
        <w:tab w:val="num" w:pos="720"/>
      </w:tabs>
      <w:spacing w:before="0" w:after="0"/>
      <w:ind w:left="720" w:hanging="720"/>
    </w:pPr>
    <w:rPr>
      <w:szCs w:val="20"/>
    </w:rPr>
  </w:style>
  <w:style w:type="paragraph" w:customStyle="1" w:styleId="CNTaskLevel4List">
    <w:name w:val="CN Task Level 4 List"/>
    <w:basedOn w:val="CNParagraph"/>
    <w:pPr>
      <w:tabs>
        <w:tab w:val="num" w:pos="720"/>
      </w:tabs>
      <w:spacing w:before="0" w:after="0"/>
      <w:ind w:left="720" w:hanging="720"/>
    </w:pPr>
    <w:rPr>
      <w:szCs w:val="20"/>
    </w:rPr>
  </w:style>
  <w:style w:type="paragraph" w:customStyle="1" w:styleId="CNTaskText">
    <w:name w:val="CN Task Text"/>
    <w:basedOn w:val="CNParagraph"/>
    <w:pPr>
      <w:numPr>
        <w:numId w:val="3"/>
      </w:numPr>
      <w:ind w:left="360" w:firstLine="0"/>
    </w:pPr>
    <w:rPr>
      <w:szCs w:val="20"/>
    </w:rPr>
  </w:style>
  <w:style w:type="paragraph" w:customStyle="1" w:styleId="Blocktext1">
    <w:name w:val="Blocktext1"/>
    <w:basedOn w:val="Normal"/>
    <w:pPr>
      <w:spacing w:before="120"/>
      <w:ind w:left="-540" w:right="-720"/>
    </w:pPr>
    <w:rPr>
      <w:rFonts w:ascii="Arial" w:hAnsi="Arial" w:cs="Arial"/>
      <w:sz w:val="20"/>
    </w:rPr>
  </w:style>
  <w:style w:type="paragraph" w:customStyle="1" w:styleId="CNParagraphChar1">
    <w:name w:val="CN Paragraph Char1"/>
    <w:pPr>
      <w:suppressAutoHyphens/>
      <w:spacing w:before="28" w:after="28"/>
      <w:jc w:val="both"/>
    </w:pPr>
    <w:rPr>
      <w:rFonts w:ascii="Arial" w:hAnsi="Arial" w:cs="Arial"/>
      <w:lang w:val="en-US" w:eastAsia="zh-CN"/>
    </w:rPr>
  </w:style>
  <w:style w:type="paragraph" w:customStyle="1" w:styleId="CNSubtitle">
    <w:name w:val="CN Subtitle"/>
    <w:basedOn w:val="CNParagraphChar1"/>
    <w:pPr>
      <w:jc w:val="center"/>
    </w:pPr>
    <w:rPr>
      <w:b/>
    </w:rPr>
  </w:style>
  <w:style w:type="paragraph" w:customStyle="1" w:styleId="Default">
    <w:name w:val="Default"/>
    <w:pPr>
      <w:suppressAutoHyphens/>
      <w:autoSpaceDE w:val="0"/>
    </w:pPr>
    <w:rPr>
      <w:rFonts w:ascii="Arial" w:hAnsi="Arial" w:cs="Arial"/>
      <w:color w:val="000000"/>
      <w:lang w:val="de-DE" w:eastAsia="zh-CN"/>
    </w:rPr>
  </w:style>
  <w:style w:type="paragraph" w:customStyle="1" w:styleId="Bullet">
    <w:name w:val="Bullet"/>
    <w:basedOn w:val="Normal"/>
    <w:pPr>
      <w:numPr>
        <w:numId w:val="2"/>
      </w:numPr>
      <w:jc w:val="both"/>
    </w:pPr>
    <w:rPr>
      <w:rFonts w:ascii="Tahoma" w:hAnsi="Tahoma" w:cs="Tahoma"/>
      <w:sz w:val="16"/>
    </w:rPr>
  </w:style>
  <w:style w:type="paragraph" w:customStyle="1" w:styleId="textlevel20">
    <w:name w:val="textlevel2"/>
    <w:basedOn w:val="Normal"/>
    <w:pPr>
      <w:spacing w:before="280" w:after="280"/>
    </w:pPr>
    <w:rPr>
      <w:rFonts w:ascii="Arial Unicode MS" w:eastAsia="Arial Unicode MS" w:hAnsi="Arial Unicode MS" w:cs="Arial Unicode MS"/>
    </w:rPr>
  </w:style>
  <w:style w:type="paragraph" w:customStyle="1" w:styleId="BalloonText1">
    <w:name w:val="Balloon Text1"/>
    <w:basedOn w:val="Normal"/>
    <w:rPr>
      <w:rFonts w:ascii="Tahoma" w:hAnsi="Tahoma" w:cs="Tahoma"/>
      <w:sz w:val="16"/>
      <w:szCs w:val="16"/>
    </w:rPr>
  </w:style>
  <w:style w:type="paragraph" w:customStyle="1" w:styleId="Kommentartext1">
    <w:name w:val="Kommentartext1"/>
    <w:basedOn w:val="Normal"/>
    <w:rPr>
      <w:sz w:val="20"/>
      <w:szCs w:val="20"/>
    </w:rPr>
  </w:style>
  <w:style w:type="paragraph" w:customStyle="1" w:styleId="CommentSubject1">
    <w:name w:val="Comment Subject1"/>
    <w:basedOn w:val="Kommentartext1"/>
    <w:next w:val="Kommentartext1"/>
    <w:rPr>
      <w:b/>
      <w:bCs/>
    </w:rPr>
  </w:style>
  <w:style w:type="paragraph" w:customStyle="1" w:styleId="CM1">
    <w:name w:val="CM1"/>
    <w:basedOn w:val="Default"/>
    <w:next w:val="Default"/>
    <w:pPr>
      <w:widowControl w:val="0"/>
    </w:pPr>
    <w:rPr>
      <w:rFonts w:ascii="LIPEDH+Arial" w:hAnsi="LIPEDH+Arial" w:cs="Times New Roman"/>
      <w:color w:val="auto"/>
      <w:lang w:val="en-GB"/>
    </w:rPr>
  </w:style>
  <w:style w:type="paragraph" w:customStyle="1" w:styleId="CM3">
    <w:name w:val="CM3"/>
    <w:basedOn w:val="Default"/>
    <w:next w:val="Default"/>
    <w:pPr>
      <w:widowControl w:val="0"/>
      <w:spacing w:line="258" w:lineRule="atLeast"/>
    </w:pPr>
    <w:rPr>
      <w:rFonts w:ascii="LIPEDH+Arial" w:hAnsi="LIPEDH+Arial" w:cs="Times New Roman"/>
      <w:color w:val="auto"/>
      <w:lang w:val="en-GB"/>
    </w:rPr>
  </w:style>
  <w:style w:type="paragraph" w:customStyle="1" w:styleId="CM31">
    <w:name w:val="CM31"/>
    <w:basedOn w:val="Default"/>
    <w:next w:val="Default"/>
    <w:pPr>
      <w:widowControl w:val="0"/>
      <w:spacing w:after="243"/>
    </w:pPr>
    <w:rPr>
      <w:rFonts w:ascii="LIPEDH+Arial" w:hAnsi="LIPEDH+Arial" w:cs="Times New Roman"/>
      <w:color w:val="auto"/>
      <w:lang w:val="en-GB"/>
    </w:rPr>
  </w:style>
  <w:style w:type="paragraph" w:customStyle="1" w:styleId="CM9">
    <w:name w:val="CM9"/>
    <w:basedOn w:val="Default"/>
    <w:next w:val="Default"/>
    <w:pPr>
      <w:widowControl w:val="0"/>
    </w:pPr>
    <w:rPr>
      <w:rFonts w:ascii="LIPEDH+Arial" w:hAnsi="LIPEDH+Arial" w:cs="Times New Roman"/>
      <w:color w:val="auto"/>
      <w:lang w:val="en-GB"/>
    </w:rPr>
  </w:style>
  <w:style w:type="paragraph" w:customStyle="1" w:styleId="CM18">
    <w:name w:val="CM18"/>
    <w:basedOn w:val="Default"/>
    <w:next w:val="Default"/>
    <w:pPr>
      <w:widowControl w:val="0"/>
      <w:spacing w:line="260" w:lineRule="atLeast"/>
    </w:pPr>
    <w:rPr>
      <w:rFonts w:ascii="LIPEDH+Arial" w:hAnsi="LIPEDH+Arial" w:cs="Times New Roman"/>
      <w:color w:val="auto"/>
      <w:lang w:val="en-GB"/>
    </w:rPr>
  </w:style>
  <w:style w:type="paragraph" w:customStyle="1" w:styleId="ListParagraph1">
    <w:name w:val="List Paragraph1"/>
    <w:basedOn w:val="Normal"/>
    <w:pPr>
      <w:ind w:left="720"/>
    </w:pPr>
  </w:style>
  <w:style w:type="paragraph" w:customStyle="1" w:styleId="font0">
    <w:name w:val="font0"/>
    <w:basedOn w:val="Normal"/>
    <w:pPr>
      <w:spacing w:before="280" w:after="280"/>
    </w:pPr>
    <w:rPr>
      <w:rFonts w:ascii="Arial" w:eastAsia="Arial Unicode MS" w:hAnsi="Arial" w:cs="Arial"/>
      <w:sz w:val="20"/>
      <w:szCs w:val="20"/>
    </w:rPr>
  </w:style>
  <w:style w:type="paragraph" w:styleId="BalloonText">
    <w:name w:val="Balloon Text"/>
    <w:basedOn w:val="Normal"/>
    <w:rPr>
      <w:rFonts w:ascii="Tahoma" w:hAnsi="Tahoma" w:cs="Tahoma"/>
      <w:sz w:val="16"/>
      <w:szCs w:val="16"/>
    </w:rPr>
  </w:style>
  <w:style w:type="paragraph" w:styleId="CommentSubject">
    <w:name w:val="annotation subject"/>
    <w:basedOn w:val="Kommentartext1"/>
    <w:next w:val="Kommentartext1"/>
    <w:rPr>
      <w:b/>
      <w:bCs/>
    </w:rPr>
  </w:style>
  <w:style w:type="paragraph" w:styleId="NormalWeb">
    <w:name w:val="Normal (Web)"/>
    <w:basedOn w:val="Normal"/>
  </w:style>
  <w:style w:type="paragraph" w:customStyle="1" w:styleId="FarbigeListe-Akzent11">
    <w:name w:val="Farbige Liste - Akzent 11"/>
    <w:basedOn w:val="Normal"/>
    <w:pPr>
      <w:spacing w:after="200" w:line="276" w:lineRule="auto"/>
      <w:ind w:left="720"/>
      <w:contextualSpacing/>
    </w:pPr>
    <w:rPr>
      <w:rFonts w:ascii="Calibri" w:eastAsia="Calibri" w:hAnsi="Calibri"/>
      <w:sz w:val="22"/>
      <w:szCs w:val="22"/>
      <w:lang w:val="en-SG"/>
    </w:rPr>
  </w:style>
  <w:style w:type="paragraph" w:customStyle="1" w:styleId="FarbigeSchattierung-Akzent11">
    <w:name w:val="Farbige Schattierung - Akzent 11"/>
    <w:pPr>
      <w:suppressAutoHyphens/>
    </w:pPr>
    <w:rPr>
      <w:rFonts w:ascii="Calibri" w:eastAsia="Calibri" w:hAnsi="Calibri" w:cs="Calibri"/>
      <w:sz w:val="22"/>
      <w:szCs w:val="22"/>
      <w:lang w:eastAsia="zh-CN"/>
    </w:rPr>
  </w:style>
  <w:style w:type="paragraph" w:customStyle="1" w:styleId="TWTextebene">
    <w:name w:val="TW Textebene"/>
    <w:pPr>
      <w:suppressAutoHyphens/>
      <w:spacing w:after="340" w:line="360" w:lineRule="auto"/>
      <w:jc w:val="both"/>
    </w:pPr>
    <w:rPr>
      <w:rFonts w:ascii="Arial" w:eastAsia="Calibri" w:hAnsi="Arial" w:cs="Arial"/>
      <w:sz w:val="21"/>
      <w:szCs w:val="21"/>
      <w:lang w:val="de-DE" w:eastAsia="zh-CN"/>
    </w:rPr>
  </w:style>
  <w:style w:type="paragraph" w:customStyle="1" w:styleId="Paragraph2">
    <w:name w:val="Paragraph 2"/>
    <w:basedOn w:val="BodyText0"/>
    <w:next w:val="Textkrper21"/>
    <w:pPr>
      <w:tabs>
        <w:tab w:val="left" w:pos="360"/>
      </w:tabs>
      <w:spacing w:after="240" w:line="240" w:lineRule="atLeast"/>
    </w:pPr>
    <w:rPr>
      <w:rFonts w:ascii="Arial" w:hAnsi="Arial" w:cs="Arial"/>
      <w:sz w:val="21"/>
      <w:szCs w:val="21"/>
    </w:rPr>
  </w:style>
  <w:style w:type="paragraph" w:customStyle="1" w:styleId="Paragraph3">
    <w:name w:val="Paragraph 3"/>
    <w:basedOn w:val="BodyText0"/>
    <w:next w:val="Textkrper31"/>
    <w:pPr>
      <w:tabs>
        <w:tab w:val="left" w:pos="360"/>
      </w:tabs>
      <w:spacing w:after="240" w:line="240" w:lineRule="atLeast"/>
    </w:pPr>
    <w:rPr>
      <w:rFonts w:ascii="Arial" w:hAnsi="Arial" w:cs="Arial"/>
      <w:sz w:val="21"/>
      <w:szCs w:val="21"/>
    </w:rPr>
  </w:style>
  <w:style w:type="paragraph" w:customStyle="1" w:styleId="Paragraph4">
    <w:name w:val="Paragraph 4"/>
    <w:basedOn w:val="BodyText0"/>
    <w:next w:val="Normal"/>
    <w:pPr>
      <w:tabs>
        <w:tab w:val="left" w:pos="360"/>
      </w:tabs>
      <w:spacing w:after="240" w:line="240" w:lineRule="atLeast"/>
    </w:pPr>
    <w:rPr>
      <w:rFonts w:ascii="Arial" w:hAnsi="Arial" w:cs="Arial"/>
      <w:sz w:val="21"/>
      <w:szCs w:val="21"/>
    </w:rPr>
  </w:style>
  <w:style w:type="paragraph" w:customStyle="1" w:styleId="Paragraph5">
    <w:name w:val="Paragraph 5"/>
    <w:basedOn w:val="BodyText0"/>
    <w:next w:val="Normal"/>
    <w:pPr>
      <w:tabs>
        <w:tab w:val="left" w:pos="360"/>
      </w:tabs>
      <w:spacing w:after="240" w:line="240" w:lineRule="atLeast"/>
    </w:pPr>
    <w:rPr>
      <w:rFonts w:ascii="Arial" w:hAnsi="Arial" w:cs="Arial"/>
      <w:sz w:val="21"/>
      <w:szCs w:val="21"/>
    </w:rPr>
  </w:style>
  <w:style w:type="paragraph" w:customStyle="1" w:styleId="Paragraph6">
    <w:name w:val="Paragraph 6"/>
    <w:basedOn w:val="BodyText0"/>
    <w:next w:val="Normal"/>
    <w:pPr>
      <w:tabs>
        <w:tab w:val="left" w:pos="360"/>
      </w:tabs>
      <w:spacing w:after="240" w:line="240" w:lineRule="atLeast"/>
    </w:pPr>
    <w:rPr>
      <w:rFonts w:ascii="Arial" w:hAnsi="Arial" w:cs="Arial"/>
      <w:sz w:val="21"/>
      <w:szCs w:val="21"/>
    </w:rPr>
  </w:style>
  <w:style w:type="paragraph" w:customStyle="1" w:styleId="RestartNumbering">
    <w:name w:val="Restart Numbering"/>
    <w:basedOn w:val="Normal"/>
    <w:pPr>
      <w:spacing w:line="276" w:lineRule="auto"/>
    </w:pPr>
    <w:rPr>
      <w:rFonts w:ascii="Arial" w:eastAsia="Calibri" w:hAnsi="Arial"/>
      <w:vanish/>
      <w:color w:val="00B050"/>
      <w:sz w:val="21"/>
      <w:szCs w:val="22"/>
    </w:rPr>
  </w:style>
  <w:style w:type="paragraph" w:customStyle="1" w:styleId="TableParagraph">
    <w:name w:val="Table Paragraph"/>
    <w:basedOn w:val="Normal"/>
    <w:pPr>
      <w:widowControl w:val="0"/>
    </w:pPr>
    <w:rPr>
      <w:rFonts w:ascii="Calibri" w:eastAsia="Calibri" w:hAnsi="Calibri"/>
      <w:sz w:val="22"/>
      <w:szCs w:val="22"/>
      <w:lang w:val="en-US"/>
    </w:rPr>
  </w:style>
  <w:style w:type="paragraph" w:customStyle="1" w:styleId="InvestmentWill5">
    <w:name w:val="Investment_Will_5"/>
    <w:basedOn w:val="Normal"/>
    <w:next w:val="Normal"/>
    <w:pPr>
      <w:numPr>
        <w:numId w:val="5"/>
      </w:numPr>
      <w:tabs>
        <w:tab w:val="left" w:pos="3600"/>
      </w:tabs>
      <w:spacing w:after="120"/>
      <w:ind w:left="3600"/>
    </w:pPr>
    <w:rPr>
      <w:rFonts w:ascii="Arial" w:eastAsia="Calibri" w:hAnsi="Arial"/>
      <w:sz w:val="22"/>
      <w:szCs w:val="22"/>
      <w:lang w:val="en-CA"/>
    </w:rPr>
  </w:style>
  <w:style w:type="paragraph" w:customStyle="1" w:styleId="InvestmentWill4">
    <w:name w:val="Investment_Will_4"/>
    <w:basedOn w:val="Normal"/>
    <w:next w:val="Normal"/>
    <w:pPr>
      <w:tabs>
        <w:tab w:val="left" w:pos="2880"/>
      </w:tabs>
      <w:spacing w:after="120"/>
      <w:ind w:left="2880" w:hanging="360"/>
      <w:contextualSpacing/>
      <w:jc w:val="both"/>
    </w:pPr>
    <w:rPr>
      <w:rFonts w:ascii="Arial" w:eastAsia="Calibri" w:hAnsi="Arial"/>
      <w:sz w:val="22"/>
      <w:szCs w:val="22"/>
      <w:lang w:val="en-CA"/>
    </w:rPr>
  </w:style>
  <w:style w:type="paragraph" w:customStyle="1" w:styleId="InvestmentWill3">
    <w:name w:val="Investment_Will_3"/>
    <w:basedOn w:val="Normal"/>
    <w:next w:val="Normal"/>
    <w:pPr>
      <w:spacing w:after="120"/>
      <w:ind w:left="2160" w:hanging="360"/>
      <w:jc w:val="both"/>
    </w:pPr>
    <w:rPr>
      <w:rFonts w:ascii="Calibri" w:eastAsia="Calibri" w:hAnsi="Calibri"/>
      <w:sz w:val="20"/>
      <w:szCs w:val="22"/>
      <w:lang w:val="en-CA"/>
    </w:rPr>
  </w:style>
  <w:style w:type="paragraph" w:customStyle="1" w:styleId="InvestmentWill2">
    <w:name w:val="Investment_Will_2"/>
    <w:basedOn w:val="Normal"/>
    <w:next w:val="Normal"/>
    <w:pPr>
      <w:spacing w:after="120"/>
      <w:ind w:left="360" w:hanging="360"/>
      <w:jc w:val="both"/>
    </w:pPr>
    <w:rPr>
      <w:rFonts w:ascii="Calibri" w:hAnsi="Calibri" w:cs="Calibri"/>
      <w:sz w:val="20"/>
      <w:szCs w:val="20"/>
      <w:lang w:val="en-CA"/>
    </w:rPr>
  </w:style>
  <w:style w:type="paragraph" w:customStyle="1" w:styleId="InvestmentWill1">
    <w:name w:val="Investment_Will_1"/>
    <w:basedOn w:val="Normal"/>
    <w:next w:val="Normal"/>
    <w:pPr>
      <w:keepNext/>
      <w:spacing w:after="120"/>
      <w:ind w:left="720" w:hanging="360"/>
      <w:jc w:val="both"/>
    </w:pPr>
    <w:rPr>
      <w:rFonts w:ascii="Calibri" w:eastAsia="Calibri" w:hAnsi="Calibri"/>
      <w:sz w:val="20"/>
      <w:szCs w:val="22"/>
      <w:lang w:val="en-CA"/>
    </w:rPr>
  </w:style>
  <w:style w:type="paragraph" w:customStyle="1" w:styleId="Beschriftung1">
    <w:name w:val="Beschriftung1"/>
    <w:basedOn w:val="Normal"/>
    <w:next w:val="Normal"/>
    <w:pPr>
      <w:tabs>
        <w:tab w:val="left" w:pos="720"/>
      </w:tabs>
      <w:spacing w:before="240"/>
      <w:ind w:left="720" w:hanging="720"/>
      <w:jc w:val="both"/>
    </w:pPr>
    <w:rPr>
      <w:rFonts w:ascii="Arial" w:hAnsi="Arial" w:cs="Arial"/>
      <w:b/>
      <w:bCs/>
      <w:smallCaps/>
      <w:sz w:val="20"/>
    </w:rPr>
  </w:style>
  <w:style w:type="paragraph" w:customStyle="1" w:styleId="Text1">
    <w:name w:val="Text 1"/>
    <w:basedOn w:val="Normal"/>
    <w:pPr>
      <w:spacing w:after="240"/>
      <w:ind w:left="482"/>
      <w:jc w:val="both"/>
    </w:pPr>
    <w:rPr>
      <w:szCs w:val="20"/>
    </w:rPr>
  </w:style>
  <w:style w:type="paragraph" w:customStyle="1" w:styleId="Point0">
    <w:name w:val="Point 0"/>
    <w:basedOn w:val="Normal"/>
    <w:pPr>
      <w:spacing w:before="120" w:after="120"/>
      <w:ind w:left="850" w:hanging="850"/>
      <w:jc w:val="both"/>
    </w:pPr>
    <w:rPr>
      <w:rFonts w:eastAsia="Calibri"/>
      <w:szCs w:val="22"/>
    </w:rPr>
  </w:style>
  <w:style w:type="paragraph" w:customStyle="1" w:styleId="Point1">
    <w:name w:val="Point 1"/>
    <w:basedOn w:val="Normal"/>
    <w:pPr>
      <w:spacing w:before="120" w:after="120"/>
      <w:ind w:left="1417" w:hanging="567"/>
      <w:jc w:val="both"/>
    </w:pPr>
    <w:rPr>
      <w:rFonts w:eastAsia="Calibri"/>
      <w:szCs w:val="22"/>
    </w:rPr>
  </w:style>
  <w:style w:type="paragraph" w:customStyle="1" w:styleId="ManualNumPar1">
    <w:name w:val="Manual NumPar 1"/>
    <w:basedOn w:val="Normal"/>
    <w:next w:val="Text1"/>
    <w:pPr>
      <w:spacing w:before="120" w:after="120"/>
      <w:ind w:left="850" w:hanging="850"/>
      <w:jc w:val="both"/>
    </w:pPr>
    <w:rPr>
      <w:rFonts w:eastAsia="Calibri"/>
      <w:szCs w:val="22"/>
    </w:rPr>
  </w:style>
  <w:style w:type="paragraph" w:customStyle="1" w:styleId="Annexetitre">
    <w:name w:val="Annexe titre"/>
    <w:basedOn w:val="Normal"/>
    <w:next w:val="Normal"/>
    <w:pPr>
      <w:spacing w:before="120" w:after="120"/>
      <w:jc w:val="center"/>
    </w:pPr>
    <w:rPr>
      <w:rFonts w:eastAsia="Calibri"/>
      <w:b/>
      <w:szCs w:val="22"/>
      <w:u w:val="single"/>
    </w:rPr>
  </w:style>
  <w:style w:type="paragraph" w:customStyle="1" w:styleId="Titrearticle">
    <w:name w:val="Titre article"/>
    <w:basedOn w:val="Normal"/>
    <w:next w:val="Normal"/>
    <w:pPr>
      <w:keepNext/>
      <w:spacing w:before="360" w:after="120"/>
      <w:jc w:val="center"/>
    </w:pPr>
    <w:rPr>
      <w:rFonts w:eastAsia="Calibri"/>
      <w:i/>
      <w:szCs w:val="22"/>
    </w:rPr>
  </w:style>
  <w:style w:type="paragraph" w:styleId="ListParagraph">
    <w:name w:val="List Paragraph"/>
    <w:basedOn w:val="Normal"/>
    <w:uiPriority w:val="1"/>
    <w:qFormat/>
    <w:pPr>
      <w:widowControl w:val="0"/>
      <w:autoSpaceDE w:val="0"/>
      <w:ind w:left="1042" w:hanging="720"/>
      <w:jc w:val="both"/>
    </w:pPr>
    <w:rPr>
      <w:rFonts w:ascii="Verdana" w:eastAsia="Verdana" w:hAnsi="Verdana" w:cs="Verdana"/>
      <w:sz w:val="22"/>
      <w:szCs w:val="22"/>
      <w:lang w:val="en-US"/>
    </w:rPr>
  </w:style>
  <w:style w:type="paragraph" w:styleId="Revision">
    <w:name w:val="Revision"/>
    <w:pPr>
      <w:suppressAutoHyphens/>
    </w:pPr>
    <w:rPr>
      <w:lang w:val="de-DE" w:eastAsia="zh-CN"/>
    </w:rPr>
  </w:style>
  <w:style w:type="paragraph" w:customStyle="1" w:styleId="BodyA">
    <w:name w:val="Body A"/>
    <w:pPr>
      <w:pBdr>
        <w:top w:val="none" w:sz="0" w:space="0" w:color="000000"/>
        <w:left w:val="none" w:sz="0" w:space="0" w:color="000000"/>
        <w:bottom w:val="none" w:sz="0" w:space="0" w:color="000000"/>
        <w:right w:val="none" w:sz="0" w:space="0" w:color="000000"/>
      </w:pBdr>
      <w:suppressAutoHyphens/>
    </w:pPr>
    <w:rPr>
      <w:color w:val="000000"/>
      <w:lang w:eastAsia="zh-CN"/>
    </w:rPr>
  </w:style>
  <w:style w:type="paragraph" w:customStyle="1" w:styleId="Normal12">
    <w:name w:val="Normal +12"/>
    <w:basedOn w:val="Normal"/>
    <w:pPr>
      <w:spacing w:before="240" w:after="240" w:line="260" w:lineRule="atLeast"/>
      <w:jc w:val="both"/>
    </w:pPr>
    <w:rPr>
      <w:rFonts w:ascii="Arial" w:eastAsia="Calibri" w:hAnsi="Arial" w:cs="Arial"/>
      <w:sz w:val="20"/>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Kommentartext2">
    <w:name w:val="Kommentartext2"/>
    <w:basedOn w:val="Normal"/>
    <w:rPr>
      <w:sz w:val="20"/>
      <w:szCs w:val="20"/>
    </w:rPr>
  </w:style>
  <w:style w:type="character" w:styleId="CommentReference">
    <w:name w:val="annotation reference"/>
    <w:uiPriority w:val="99"/>
    <w:semiHidden/>
    <w:rsid w:val="00EB5620"/>
    <w:rPr>
      <w:sz w:val="16"/>
      <w:szCs w:val="16"/>
    </w:rPr>
  </w:style>
  <w:style w:type="character" w:customStyle="1" w:styleId="BodyChar">
    <w:name w:val="Body Char"/>
    <w:link w:val="Body"/>
    <w:locked/>
    <w:rsid w:val="00EB5620"/>
    <w:rPr>
      <w:rFonts w:ascii="Verdana" w:hAnsi="Verdana"/>
      <w:sz w:val="20"/>
      <w:szCs w:val="20"/>
      <w:lang w:eastAsia="de-DE"/>
    </w:rPr>
  </w:style>
  <w:style w:type="paragraph" w:customStyle="1" w:styleId="Body">
    <w:name w:val="Body"/>
    <w:basedOn w:val="Normal"/>
    <w:link w:val="BodyChar"/>
    <w:qFormat/>
    <w:rsid w:val="00EB5620"/>
    <w:pPr>
      <w:tabs>
        <w:tab w:val="num" w:pos="720"/>
        <w:tab w:val="left" w:pos="1843"/>
        <w:tab w:val="left" w:pos="3119"/>
        <w:tab w:val="left" w:pos="4253"/>
      </w:tabs>
      <w:spacing w:before="120" w:after="120" w:line="276" w:lineRule="auto"/>
      <w:ind w:left="720" w:hanging="720"/>
    </w:pPr>
    <w:rPr>
      <w:rFonts w:ascii="Verdana" w:hAnsi="Verdana"/>
      <w:sz w:val="20"/>
      <w:szCs w:val="20"/>
      <w:lang w:eastAsia="de-DE"/>
    </w:rPr>
  </w:style>
  <w:style w:type="paragraph" w:customStyle="1" w:styleId="aDefinition">
    <w:name w:val="(a) Definition"/>
    <w:basedOn w:val="Body"/>
    <w:qFormat/>
    <w:rsid w:val="00EB5620"/>
    <w:pPr>
      <w:numPr>
        <w:ilvl w:val="1"/>
      </w:numPr>
      <w:tabs>
        <w:tab w:val="clear" w:pos="1843"/>
        <w:tab w:val="clear" w:pos="3119"/>
        <w:tab w:val="clear" w:pos="4253"/>
        <w:tab w:val="num" w:pos="360"/>
        <w:tab w:val="num" w:pos="720"/>
      </w:tabs>
      <w:ind w:left="1080" w:hanging="360"/>
    </w:pPr>
    <w:rPr>
      <w:rFonts w:eastAsia="DengXian" w:cs="Arial"/>
    </w:rPr>
  </w:style>
  <w:style w:type="paragraph" w:customStyle="1" w:styleId="iDefinition">
    <w:name w:val="(i) Definition"/>
    <w:basedOn w:val="Body"/>
    <w:qFormat/>
    <w:rsid w:val="00EB5620"/>
    <w:pPr>
      <w:numPr>
        <w:ilvl w:val="2"/>
      </w:numPr>
      <w:tabs>
        <w:tab w:val="clear" w:pos="1843"/>
        <w:tab w:val="clear" w:pos="3119"/>
        <w:tab w:val="clear" w:pos="4253"/>
        <w:tab w:val="num" w:pos="360"/>
        <w:tab w:val="num" w:pos="720"/>
      </w:tabs>
      <w:ind w:left="1800" w:hanging="360"/>
    </w:pPr>
    <w:rPr>
      <w:rFonts w:eastAsia="DengXian" w:cs="Arial"/>
    </w:rPr>
  </w:style>
  <w:style w:type="paragraph" w:customStyle="1" w:styleId="Bodyindent">
    <w:name w:val="Body indent"/>
    <w:basedOn w:val="Body"/>
    <w:link w:val="BodyindentChar"/>
    <w:qFormat/>
    <w:rsid w:val="00EB5620"/>
    <w:pPr>
      <w:tabs>
        <w:tab w:val="clear" w:pos="720"/>
      </w:tabs>
      <w:ind w:left="261" w:hanging="261"/>
    </w:pPr>
    <w:rPr>
      <w:szCs w:val="18"/>
      <w:lang w:eastAsia="zh-CN"/>
    </w:rPr>
  </w:style>
  <w:style w:type="character" w:customStyle="1" w:styleId="BodyindentChar">
    <w:name w:val="Body indent Char"/>
    <w:link w:val="Bodyindent"/>
    <w:rsid w:val="00EB5620"/>
    <w:rPr>
      <w:rFonts w:ascii="Verdana" w:hAnsi="Verdana"/>
      <w:szCs w:val="18"/>
      <w:lang w:eastAsia="zh-CN"/>
    </w:rPr>
  </w:style>
  <w:style w:type="paragraph" w:customStyle="1" w:styleId="NormalNumbered">
    <w:name w:val="Normal Numbered"/>
    <w:basedOn w:val="Normal"/>
    <w:link w:val="NormalNumberedChar"/>
    <w:qFormat/>
    <w:rsid w:val="00EB5620"/>
    <w:pPr>
      <w:tabs>
        <w:tab w:val="num" w:pos="720"/>
      </w:tabs>
      <w:spacing w:after="200" w:line="276" w:lineRule="auto"/>
      <w:ind w:left="454" w:hanging="454"/>
    </w:pPr>
    <w:rPr>
      <w:rFonts w:ascii="Verdana" w:eastAsia="Verdana" w:hAnsi="Verdana" w:cs="Verdana"/>
      <w:color w:val="000000"/>
      <w:sz w:val="22"/>
      <w:szCs w:val="22"/>
    </w:rPr>
  </w:style>
  <w:style w:type="character" w:customStyle="1" w:styleId="NormalNumberedChar">
    <w:name w:val="Normal Numbered Char"/>
    <w:link w:val="NormalNumbered"/>
    <w:rsid w:val="00EB5620"/>
    <w:rPr>
      <w:rFonts w:ascii="Verdana" w:eastAsia="Verdana" w:hAnsi="Verdana" w:cs="Verdana"/>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8" w:type="dxa"/>
        <w:left w:w="115" w:type="dxa"/>
        <w:bottom w:w="108" w:type="dxa"/>
        <w:right w:w="115" w:type="dxa"/>
      </w:tblCellMar>
    </w:tblPr>
  </w:style>
  <w:style w:type="table" w:customStyle="1" w:styleId="a6">
    <w:basedOn w:val="TableNormal"/>
    <w:tblPr>
      <w:tblStyleRowBandSize w:val="1"/>
      <w:tblStyleColBandSize w:val="1"/>
      <w:tblCellMar>
        <w:top w:w="108" w:type="dxa"/>
        <w:left w:w="115" w:type="dxa"/>
        <w:bottom w:w="108" w:type="dxa"/>
        <w:right w:w="115"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8" w:type="dxa"/>
        <w:left w:w="115" w:type="dxa"/>
        <w:bottom w:w="108" w:type="dxa"/>
        <w:right w:w="57" w:type="dxa"/>
      </w:tblCellMar>
    </w:tblPr>
  </w:style>
  <w:style w:type="table" w:customStyle="1" w:styleId="aa">
    <w:basedOn w:val="TableNormal"/>
    <w:tblPr>
      <w:tblStyleRowBandSize w:val="1"/>
      <w:tblStyleColBandSize w:val="1"/>
      <w:tblCellMar>
        <w:top w:w="108" w:type="dxa"/>
        <w:left w:w="115" w:type="dxa"/>
        <w:bottom w:w="10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6662">
      <w:bodyDiv w:val="1"/>
      <w:marLeft w:val="0"/>
      <w:marRight w:val="0"/>
      <w:marTop w:val="0"/>
      <w:marBottom w:val="0"/>
      <w:divBdr>
        <w:top w:val="none" w:sz="0" w:space="0" w:color="auto"/>
        <w:left w:val="none" w:sz="0" w:space="0" w:color="auto"/>
        <w:bottom w:val="none" w:sz="0" w:space="0" w:color="auto"/>
        <w:right w:val="none" w:sz="0" w:space="0" w:color="auto"/>
      </w:divBdr>
    </w:div>
    <w:div w:id="298000810">
      <w:bodyDiv w:val="1"/>
      <w:marLeft w:val="0"/>
      <w:marRight w:val="0"/>
      <w:marTop w:val="0"/>
      <w:marBottom w:val="0"/>
      <w:divBdr>
        <w:top w:val="none" w:sz="0" w:space="0" w:color="auto"/>
        <w:left w:val="none" w:sz="0" w:space="0" w:color="auto"/>
        <w:bottom w:val="none" w:sz="0" w:space="0" w:color="auto"/>
        <w:right w:val="none" w:sz="0" w:space="0" w:color="auto"/>
      </w:divBdr>
    </w:div>
    <w:div w:id="447746195">
      <w:bodyDiv w:val="1"/>
      <w:marLeft w:val="0"/>
      <w:marRight w:val="0"/>
      <w:marTop w:val="0"/>
      <w:marBottom w:val="0"/>
      <w:divBdr>
        <w:top w:val="none" w:sz="0" w:space="0" w:color="auto"/>
        <w:left w:val="none" w:sz="0" w:space="0" w:color="auto"/>
        <w:bottom w:val="none" w:sz="0" w:space="0" w:color="auto"/>
        <w:right w:val="none" w:sz="0" w:space="0" w:color="auto"/>
      </w:divBdr>
    </w:div>
    <w:div w:id="178461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CELEX:32021D0914&amp;from=EN/"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as"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w1K6aRZnXuGx5BgRL9GIsM4Gg==">CgMxLjAyDmgudGZ5bjQxM2p5b284OAByITFyT09jUWFOVFRIR2lxelI2aUcwS3lwSmVEV2F0cTRFTw==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7642</Words>
  <Characters>43565</Characters>
  <Application>Microsoft Office Word</Application>
  <DocSecurity>0</DocSecurity>
  <Lines>363</Lines>
  <Paragraphs>102</Paragraphs>
  <ScaleCrop>false</ScaleCrop>
  <Company/>
  <LinksUpToDate>false</LinksUpToDate>
  <CharactersWithSpaces>51105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G</cp:lastModifiedBy>
  <cp:revision>2</cp:revision>
  <dcterms:created xsi:type="dcterms:W3CDTF">2023-04-18T08:49:00Z</dcterms:created>
  <dcterms:modified xsi:type="dcterms:W3CDTF">2025-12-19T10:51:00Z</dcterms:modified>
</cp:coreProperties>
</file>